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7467A">
      <w:pPr>
        <w:pStyle w:val="3"/>
        <w:keepNext w:val="0"/>
        <w:keepLines w:val="0"/>
        <w:widowControl/>
        <w:suppressLineNumbers w:val="0"/>
        <w:spacing w:before="0" w:beforeAutospacing="0" w:after="240" w:afterAutospacing="0"/>
        <w:ind w:left="0" w:leftChars="0" w:right="0" w:firstLine="0" w:firstLineChars="0"/>
        <w:jc w:val="center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</w:rPr>
        <w:t>玉林市中西医结合骨科医院“强基赋能”中医药技师•中药师•康复人才智慧教学能力提升项目需求参数</w:t>
      </w:r>
    </w:p>
    <w:p w14:paraId="316F9A61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180" w:beforeAutospacing="0" w:after="60" w:afterAutospacing="0"/>
        <w:ind w:left="0" w:right="0" w:firstLine="0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24"/>
          <w:szCs w:val="24"/>
        </w:rPr>
        <w:t>需求参数</w:t>
      </w:r>
    </w:p>
    <w:tbl>
      <w:tblPr>
        <w:tblStyle w:val="6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5"/>
        <w:gridCol w:w="1176"/>
        <w:gridCol w:w="6356"/>
        <w:gridCol w:w="797"/>
        <w:gridCol w:w="729"/>
      </w:tblGrid>
      <w:tr w14:paraId="65542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D363A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D8AF33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项目名称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199A7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具体制作内容（功能+参数）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BD4903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数量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6853E0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单位</w:t>
            </w:r>
          </w:p>
        </w:tc>
      </w:tr>
      <w:tr w14:paraId="2D5B2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BD344B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一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3F473D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教学设备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849EAE6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2659DBB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89FDD7C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  <w:tr w14:paraId="71EEF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94D20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3F0FC6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精品课件制作支持软件及相关内容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2EDED3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：专为中医药技师、中药师、康复人才智慧教学设计，统筹课件制作、主题规划、实操脚本编排，支撑中医基础/骨伤特色/西学中对照模块建设与标准化实操培训管理。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本软件系统用于智慧教学场景管理课件制作相关主题、计划和脚本，用以支持中医基础/骨伤特色/西中结合实操/西中对照等模块的内容对照管理。软件系统中需包含：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1、课件主题框架管理、内容对照管理等、人员管理等；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2、电子课件制作指引（含图文，用以指引视频录课）。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21520A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FE09F3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</w:tr>
      <w:tr w14:paraId="30953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CF147D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85D066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高清录课摄像机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D4A27B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：用于中医药实操教学、骨伤手法示教、中药辨识教学高清视频录制，留存标准化教学资源，支撑线上线下一体化智慧教学。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本设备用于智慧教学场景视频录制。需满足参数：支持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4K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视频录制，电子防抖，可变光圈（最大f/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2.0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），防水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米或以上，内置存储+配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128G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存储卡，附手柄配件。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A4275F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944B33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台</w:t>
            </w:r>
          </w:p>
        </w:tc>
      </w:tr>
      <w:tr w14:paraId="0A8BB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9071BA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743775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领夹麦克风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1B3923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：适配中医药双人实操示教、教学讲解高清收音降噪，保障录课教学音频质量，服务中医药人才培训视频制作。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本设备用于支持智慧教学场景双人同时录课。需满足参数：迷你无线高品音质，降噪领夹麦克风，支持与所供摄像机配套使用，一拖二，含充电盒。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B80760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074F58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</w:tr>
      <w:tr w14:paraId="6AC6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212339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49C10F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高清高亮投影设备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7FC4EA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：用于中医药理论教学、实操视频播放、教学成果可视化展示，满足智慧课堂教学与规模化人才培训需求。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本设备用于支持智慧教学场景视频播放与教学展示。需满足参数：支持光学变焦、Wi-Fi连接、无线投屏，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4500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CVIA（或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4500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ANSI，或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5000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ISO）或以上。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A030F9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F82266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台</w:t>
            </w:r>
          </w:p>
        </w:tc>
      </w:tr>
      <w:tr w14:paraId="76688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8F9E3E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D8E302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智慧会议交互终端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B88046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：用于中医药教学研讨、远程教学、实操示教直播、电子板书互动，集成智慧交互功能，服务三类人才互动式教学培训。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本交互终端用于智慧教学场景相关会议交流和视频会议使用，需满足手写白板、会议音视频采集等功能。硬件需满足参数：1、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86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英寸或以上，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4K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或以上分辨率，视频会议、电子白板、多点触控，内置摄像机、麦克风阵列、多单元立体声扬声器，配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支手写笔、移动推车、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个无线扩展麦、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无线投屏器；2、会议安全保护：全自动物理镜头盖，在非视频会议时可自动关闭；3、支持国产自主的芯片/模块/模组：音频/视频编解码芯片、CPU处理单元、视频输出芯片、电源模块、PCB主板；4、支持通过无线传屏器、有线投屏方式将辅流投屏到主流视频会议平台，实现与本地投屏体验一致；5、支持AI智能构图：自动框人像、语音追踪、画中画（发言者和全景）、人像分割拼接布局、多发言人追踪、视频墙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EF43EA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6D2FA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台</w:t>
            </w:r>
          </w:p>
        </w:tc>
      </w:tr>
      <w:tr w14:paraId="7A03F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FD15DA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CEABFC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台式视频剪辑显示终端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31C3FB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：配套剪辑终端使用，用于中医药教学视频、实操示教视频剪辑预览与画质校准，保障教学视频制作质量。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本显示终端与“台式视频剪辑计算终端”配套使用，用于智慧教学场景相关视频剪辑。需满足参数：屏幕尺寸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27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英寸或以上，分辨率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5K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或以上，屏幕比例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16:9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，HDR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400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或以上，内置音响，接口带音频/耳机输出、Type-C、HDMI、DP。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03C67D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FC7565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台</w:t>
            </w:r>
          </w:p>
        </w:tc>
      </w:tr>
      <w:tr w14:paraId="586A5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469156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67953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台式视频剪辑计算终端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8B2BD9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：用于中医药实操、骨伤手法、中药辨识教学视频高效剪辑制作，打造标准化智慧教学视频资源库。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本终端用于智慧教学相关视频剪辑，需可安装多款主流视频剪辑软件。硬件需满足参数：支持连接至少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4K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或以上分辨率显示器，至少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16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核中央处理器、至少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核图形处理器、至少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核神经网络引擎，内存+显存≥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60GB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，固态硬盘≥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2T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8DE00D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89C210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台</w:t>
            </w:r>
          </w:p>
        </w:tc>
      </w:tr>
      <w:tr w14:paraId="666B3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5FFFAF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2DCC00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可移动视频剪辑计算终端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7E92E4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：满足移动式中医药教学视频剪辑、现场实操素材快速处理，灵活支撑智慧教学资源移动式制作更新。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本终端用于智慧教学场景相关视频剪辑，需可安装多款主流视频剪辑软件，需支持非固定无外接电源场景使用，新机电池满电不插电源时，普通使用续航至少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小时，视频剪辑使用至少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小时。硬件需满足参数：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15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英寸或以上，至少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16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核中央处理器、至少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核图形处理器、至少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核神经网络引擎，内存+显存≥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20GB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，固态硬盘≥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1T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，自带HDMI、SDXC插槽。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E2DE8C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67D4DE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台</w:t>
            </w:r>
          </w:p>
        </w:tc>
      </w:tr>
      <w:tr w14:paraId="7C1E4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CC045D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92A4B0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录课/示教支架组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3F84FF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：固定录课与示教设备，规范中医药实操示教、录课教学布局，保障拍摄与示教效果。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摄像机支架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个+ 手机夹式支架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个（可夹桌面）+投影设备支架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个+录课设备收纳架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个（分层设计）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C069A5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0BE5BD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组</w:t>
            </w:r>
          </w:p>
        </w:tc>
      </w:tr>
      <w:tr w14:paraId="2F711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8FE070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75F56D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智慧教学数据处理机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71CA6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：用于中医药智慧教学大模型运行、教学数据处理、实操培训分析，支撑智能化与个性化教学服务。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本机用于提供医学场景的大模型服务（MaaS）、MCP服务，需部署MaaS环境和MCP服务运行环境，以及提供Agent示例和开发指引。需满足参数：1、CPU：≥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24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核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24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线程，主频≥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4.4G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； 2、主板：≥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15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相（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12+1+2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）供电，支持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4*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DDR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内存接口，显示输出接口：USB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+HDMI+DP；3、CPU散热器：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360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水冷散热，带温度显示方屏； 4、内存：≥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64G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，频率≥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6000MHz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；5、固态硬盘：≥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1T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（NVME M.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接口）； 6、机械硬盘：≥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4T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（SATA接口，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5400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转）； 7、显卡：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片独立显卡，每片核心频率≥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2550MHz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，显存频率/速率≥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28Gbps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，显存大小≥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24GB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，显存位宽≥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384bit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，输出接口：DP 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2.1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、HDMI 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2.1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，数字分辨率≥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7680x4320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；8、电源：≥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1300W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全模组，符合ATX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3.1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/PCIE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5.1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标准；9、机箱：M-ATX规格，支持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360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水冷安装； 10、键鼠：防水抗菌套件；11、显示终端：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27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寸，分辨率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4K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或以上。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89E807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1494BD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</w:tr>
      <w:tr w14:paraId="73DE5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238A1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0E86A4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智慧教学终端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44DB63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：供三类人才开展智慧教学实操、资源查阅、个性化学习，接入系统实现线上线下培训联动。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本机为医学场景智慧教学数据处理机配套终端，可连接数据处理机使用大模型服务和MCP，用于开发和使用个性化Agent以提供智慧教学相关服务。需满足参数：1、CPU：≥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14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核；2、内存：≥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32G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DDR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/DDR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；3、显卡：独立显卡，显存≥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8G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；4、硬盘：SSD≥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512G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+ 机械硬盘≥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1T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，或 SSD≥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1T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；6、接口：USB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3.2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、Type-C、HDMI、DP；7、显示终端：≥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23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英寸，分辨率≥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1920*1080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；8、配套适合用于本场景的键盘、鼠标；9、支持安装常用软件。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4559F7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E5A3A8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</w:tr>
      <w:tr w14:paraId="6C4A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9C87AB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D202CB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文档输出终端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4FA54E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：输出中医药教学讲义、实操手册、培训资料，支撑标准化培训纸质资料输出。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A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幅面，黑白输出速度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30PPM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，首页输出输出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8.5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秒，处理器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266MHz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，标配内存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32MB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，输出分辨率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600*600dpi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，进纸盒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250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页+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页，纸张输出容量 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页+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页，鼓粉分离技术，随机墨粉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2600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页，产品尺寸 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356*360*186mm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，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年保修。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48405A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C1F785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台</w:t>
            </w:r>
          </w:p>
        </w:tc>
      </w:tr>
      <w:tr w14:paraId="4246B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6027C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3615A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彩色图文输出设备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831F71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：输出中医药药材图谱、实操示意图、彩色教学资料，直观呈现教学内容。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支持智能安装，简易配网；支持便捷智慧输出体验；支持自动双面输出，标配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1.44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英寸彩色液晶显示屏；标配满容墨水，可实现黑色输出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7500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页或彩色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6000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页；原厂保修（含输出头），全国联保；输出分辨率：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5760x1440dpi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；输出黑色文本(A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)：约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33IPM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（经济模式），约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10.5IPM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（标准模式）；输出彩色文本(A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)：约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15IPM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（经济模式），约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5IPM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（标准模式）；照片（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4x6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英寸）：有边距：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69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秒/页；无边距：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92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秒/页（标准模式，高质量光泽照片纸）。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8929E3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1AD881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台</w:t>
            </w:r>
          </w:p>
        </w:tc>
      </w:tr>
      <w:tr w14:paraId="49F0C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45B52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A9D954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公共区域储物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E71518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：收纳中医药教学设备、耗材、培训资料，规范教学区域物品管理，保障整洁有序。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定制高柜、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18mm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免漆板、暗藏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宽LED线性灯、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2400*350*2300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029606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60023B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</w:tr>
      <w:tr w14:paraId="73D8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61DFDF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C1CC8F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公共区展示区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99311D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：展示中医药教学成果、标本资料、培训成效，营造中医药教学氛围。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3030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镀锌方通底座喷漆、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钢化玻璃、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600*350*860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1D11B0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BCF3BC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</w:tr>
      <w:tr w14:paraId="57F6B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E4703E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BFCA9E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资料存储柜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F56F4D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：存放中医药教学档案、培训资料、实操手册，实现教学资料规范化存储管理。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尺寸：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850*390*1850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、表面采用亚光静电喷塑工艺，柜体表面经预脱脂-脱脂-水洗-酸洗-水洗-中和-表调-磷化-水洗-钝化十工位表面前处理工序；钢板厚度≥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0.6mm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。 2、塑粉：表面喷涂材料使用环氧聚脂粉。 3、焊接部分采用高标准熔接焊，表面平整光滑。 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BC578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0377A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</w:tr>
      <w:tr w14:paraId="087F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94CBDB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17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2DE9D3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阅览区配套桌椅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5442E1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：供三类人才教学阅览、自主学习、实操研讨，打造舒适学习空间。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桌子尺寸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1200*600*700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C6ABDB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F0B99D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</w:tr>
      <w:tr w14:paraId="61243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68B2A9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18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6ADDCC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办公室可擦写白板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3E728B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：用于中医药教学研讨、培训规划、实操要点板书，支撑教学策划交流。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采购挂式可擦写白板、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900*1800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25FAF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BBBA22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</w:tr>
      <w:tr w14:paraId="7A701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2C5E6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B0032E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阅览室高柜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6C5F2D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：收纳中医药教学书籍、培训教材、教学资源，丰富阅览区资料储备。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定制高柜、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18mm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免漆板、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3550*350*2300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B752EC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C62A68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</w:tr>
      <w:tr w14:paraId="253DE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1A376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96A6C3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阅览室靠墙阅览区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D07415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：打造中医药专属阅览区，供参训人才自主学习、资料查阅、实操复盘。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定制阅览桌、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18mm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免漆板、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18mm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长城板、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5600*500*1000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张椅子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0A5A83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83DAC4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项</w:t>
            </w:r>
          </w:p>
        </w:tc>
      </w:tr>
      <w:tr w14:paraId="4F945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AAB608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19F93B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教学多功能数码复合机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0A81B3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：一体化完成中医药教学资料复印、输出、扫描，满足教学办公与资料输出需求。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该设备黑白彩色输出同速为 26 页 / 分钟，标配 3.5GB 内存、256GB 固态硬盘与 10.1 英寸彩色触摸屏，支持 A3 幅面，集纸张输出、复印、扫描、双面自动输稿、网络传输功能于一体，打印分辨率最高 1200×1200dpi，复印缩放比例 25%-400%，可适配 Windows 及 Mac 主流操作系统，标配双面器与自动输稿器，功耗符合节能标准。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7E112D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0FEEE8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</w:tr>
      <w:tr w14:paraId="26FC5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3118E1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22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1FBBA6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档案室资料储存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134919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：规范化存储中医药人才培训档案、教学资料、实操记录，保障档案完整可追溯。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尺寸：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850*390*1850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、表面采用亚光静电喷塑工艺，柜体表面经预脱脂-脱脂-水洗-酸洗-水洗-中和-表调-磷化-水洗-钝化十工位表面前处理工序；钢板厚度≥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0.6mm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。 2、塑粉：表面喷涂材料使用环氧聚脂粉。 3、焊接部分采用高标准熔接焊，表面平整光滑。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5FF64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480B7B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</w:tr>
      <w:tr w14:paraId="007D5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E98D88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74C4B7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会议桌椅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62310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：用于中医药教学研讨、培训会议、师资交流、教学方案评审，支撑教研管理工作。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桌子：桌子尺寸 3800*1400*750mm，采用符合国标环保饰面板与刨花板，甲醛释放量达标且经防虫防腐处理，配≥2.0mm 同色无缝封边、优质热熔胶及防锈五金；椅子尺寸 500*490*830mm，网布面料搭配高弹海绵，钢制弓形脚经防锈防腐处理，仿生靠背符合人体工学，阻燃防水、坚固耐用。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93C948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2C246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</w:tr>
      <w:tr w14:paraId="07BB8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94DA67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24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686A5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茶水柜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781A6A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：用于教学区域、会议室茶水收纳摆放，保障教研工作后勤配套。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采购成品茶水桌、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1200*450*900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3D337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E2EC2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</w:tr>
      <w:tr w14:paraId="63427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09FDA0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2703A7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亚克力架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27E682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：展示中医药教学标识、指引、须知，规范教学区域标识展示。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定制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亚克力架子、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1430*160*520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F2E2EA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F955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</w:tr>
      <w:tr w14:paraId="3F293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63BF7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7A08E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窗帘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0CCCCC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：调节教学区域、录课教室光线，保障录课与教学展示视觉效果。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定制窗帘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664311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6.5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D1868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㎡</w:t>
            </w:r>
          </w:p>
        </w:tc>
      </w:tr>
      <w:tr w14:paraId="18F9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4EEB92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二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D53B94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环境优化升级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B7BEC05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414ED7F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78C9E6F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  <w:tr w14:paraId="5F40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541CED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81E0DD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公共区宣绒布墙面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F54754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：展示中医药文化、教学主题、培训理念，打造特色智慧教学文化墙面。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原墙面裱宣绒布画面UV喷印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EED2C5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10.8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DC0F28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㎡</w:t>
            </w:r>
          </w:p>
        </w:tc>
      </w:tr>
      <w:tr w14:paraId="7E8EA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6E068E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EE248A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公共区展板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890B0B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：展示中医药培训成果、实操要点、教学规范，直观呈现教学核心内容。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15mm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PVC画面UV喷印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853769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5.5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E0500C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㎡</w:t>
            </w:r>
          </w:p>
        </w:tc>
      </w:tr>
      <w:tr w14:paraId="4643A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EB4EAA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1FFF82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公共区玻璃贴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940D47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：装饰教学区域、展示教学标语，优化智慧教学空间视觉效果。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原墙面裱玻璃贴画面UV喷印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5C807D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8.7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237524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㎡</w:t>
            </w:r>
          </w:p>
        </w:tc>
      </w:tr>
      <w:tr w14:paraId="46EC4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E8A4AA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F0FBFF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会议室展板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C98C6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：展示教学研讨成果、培训规划、师资介绍，支撑教研会议交流。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10-15mm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PVC画面UV喷印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76D19A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244E4D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㎡</w:t>
            </w:r>
          </w:p>
        </w:tc>
      </w:tr>
      <w:tr w14:paraId="5DCB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3649E8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0F94EC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会议室油画布墙面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8FCAAA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：展示中医药文化、骨伤特色教学内容，营造会议室教研氛围。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原墙面裱油画布画面UV喷印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1AAC17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7.5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3C23D7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㎡</w:t>
            </w:r>
          </w:p>
        </w:tc>
      </w:tr>
      <w:tr w14:paraId="1250D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996765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A79225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会议室PVC立体字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7F5BED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：标注项目名称、教学主题，凸显中医药人才培训项目特色。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PVC雕刻喷漆、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1100*120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8F1FA9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4839D8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项</w:t>
            </w:r>
          </w:p>
        </w:tc>
      </w:tr>
      <w:tr w14:paraId="553D5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54BFB5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8CDFCE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阅览室宣绒布墙面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15C9C7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：展示阅览主题、学习理念，打造舒适中医药学习阅览环境。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原墙面裱宣绒布画面UV喷印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1C132C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5.5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35AD5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㎡</w:t>
            </w:r>
          </w:p>
        </w:tc>
      </w:tr>
      <w:tr w14:paraId="35DBC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920B20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81CFF5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阅览室展板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350B5C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：展示阅览须知、资源介绍、培训指引，规范阅览室教学服务。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PVC画面UV喷印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53895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28079F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㎡</w:t>
            </w:r>
          </w:p>
        </w:tc>
      </w:tr>
      <w:tr w14:paraId="7004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D80F8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E3868F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公共区域射灯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3DA25E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：照亮教学展示区、文化墙面，突出展示内容，优化空间照明。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嵌入式射灯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8E3609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BCB89C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盏</w:t>
            </w:r>
          </w:p>
        </w:tc>
      </w:tr>
      <w:tr w14:paraId="4A6C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25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39D4AE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117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5D5FB0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强弱电改造</w:t>
            </w:r>
          </w:p>
        </w:tc>
        <w:tc>
          <w:tcPr>
            <w:tcW w:w="6356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8678E9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Style w:val="8"/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功能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：为智慧教学设备、录课设备、教学终端提供稳定供电与网络，保障教学系统稳定运行。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照明线路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2.5mm²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绝缘铜芯线、插座线路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4mm²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绝缘铜芯线、φ</w:t>
            </w: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20mm</w:t>
            </w: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阻燃PVC管、超六类网线</w:t>
            </w:r>
          </w:p>
        </w:tc>
        <w:tc>
          <w:tcPr>
            <w:tcW w:w="797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292496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仿宋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29" w:type="dxa"/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1F55DB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仿宋" w:hAnsi="宋体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项</w:t>
            </w:r>
          </w:p>
        </w:tc>
      </w:tr>
    </w:tbl>
    <w:p w14:paraId="0A91BE9F">
      <w:pPr>
        <w:keepNext w:val="0"/>
        <w:keepLines w:val="0"/>
        <w:widowControl/>
        <w:suppressLineNumbers w:val="0"/>
        <w:spacing w:before="320" w:beforeAutospacing="0" w:after="160" w:afterAutospacing="0"/>
        <w:ind w:left="0" w:right="0" w:firstLine="420"/>
        <w:jc w:val="left"/>
        <w:rPr>
          <w:rFonts w:hint="eastAsia" w:ascii="Times New Roman" w:hAnsi="Times New Roman" w:eastAsia="黑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二、通用要求</w:t>
      </w:r>
      <w:bookmarkStart w:id="0" w:name="_GoBack"/>
      <w:bookmarkEnd w:id="0"/>
    </w:p>
    <w:p w14:paraId="02756E23">
      <w:pPr>
        <w:keepNext w:val="0"/>
        <w:keepLines w:val="0"/>
        <w:widowControl/>
        <w:numPr>
          <w:ilvl w:val="0"/>
          <w:numId w:val="2"/>
        </w:numPr>
        <w:suppressLineNumbers w:val="0"/>
        <w:spacing w:before="80" w:beforeAutospacing="0" w:after="80" w:afterAutospacing="0"/>
        <w:ind w:left="0" w:right="0" w:hanging="360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  <w:t>教学适配性：所有设备、装修均适配中医药教学场景，支持线上线下结合培训模式，满足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  <w:t>50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  <w:t>人/次规模化培训需求，便于学员分批实操、学习；</w:t>
      </w:r>
    </w:p>
    <w:p w14:paraId="22524DA5">
      <w:pPr>
        <w:keepNext w:val="0"/>
        <w:keepLines w:val="0"/>
        <w:widowControl/>
        <w:numPr>
          <w:ilvl w:val="0"/>
          <w:numId w:val="2"/>
        </w:numPr>
        <w:suppressLineNumbers w:val="0"/>
        <w:spacing w:before="80" w:beforeAutospacing="0" w:after="80" w:afterAutospacing="0"/>
        <w:ind w:left="0" w:right="0" w:hanging="360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  <w:t>质量稳定性：设备符合国家相关质量标准，在遵循相关设备使用规范的情况下，享有该设备厂商提供的保修服务；</w:t>
      </w:r>
    </w:p>
    <w:p w14:paraId="59FB1625">
      <w:pPr>
        <w:keepNext w:val="0"/>
        <w:keepLines w:val="0"/>
        <w:widowControl/>
        <w:numPr>
          <w:ilvl w:val="0"/>
          <w:numId w:val="2"/>
        </w:numPr>
        <w:suppressLineNumbers w:val="0"/>
        <w:spacing w:before="80" w:beforeAutospacing="0" w:after="80" w:afterAutospacing="0"/>
        <w:ind w:left="0" w:right="0" w:hanging="360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  <w:t>合规性：所有设备来源合法，符合国家相关法规；</w:t>
      </w:r>
    </w:p>
    <w:p w14:paraId="4A39930C">
      <w:pPr>
        <w:keepNext w:val="0"/>
        <w:keepLines w:val="0"/>
        <w:widowControl/>
        <w:numPr>
          <w:ilvl w:val="0"/>
          <w:numId w:val="2"/>
        </w:numPr>
        <w:suppressLineNumbers w:val="0"/>
        <w:spacing w:before="80" w:beforeAutospacing="0" w:after="80" w:afterAutospacing="0"/>
        <w:ind w:left="0" w:right="0" w:hanging="360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  <w:t>附加服务：供应商需提供设备安装调试、装修施工、操作培训服务，到货后协助完成设备上架、系统调试；按设备实际发货期开始提供≥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  <w:t>1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  <w:t>年质保服务，质保期内按原厂维保规则提供免费维修和更换故障部件等服务；</w:t>
      </w:r>
    </w:p>
    <w:p w14:paraId="37FFAD93">
      <w:pPr>
        <w:keepNext w:val="0"/>
        <w:keepLines w:val="0"/>
        <w:widowControl/>
        <w:numPr>
          <w:ilvl w:val="0"/>
          <w:numId w:val="2"/>
        </w:numPr>
        <w:suppressLineNumbers w:val="0"/>
        <w:spacing w:before="80" w:beforeAutospacing="0" w:after="80" w:afterAutospacing="0"/>
        <w:ind w:left="0" w:right="0" w:hanging="360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24"/>
          <w:szCs w:val="24"/>
        </w:rPr>
        <w:t>空间适配性：设备、装修尺寸适配智慧教室实际空间，布局合理，不影响教学活动开展，整体风格统一、整洁美观。</w:t>
      </w:r>
    </w:p>
    <w:p w14:paraId="44FEAE22">
      <w:pPr>
        <w:rPr>
          <w:rFonts w:hint="eastAsia"/>
          <w:lang w:val="en-US" w:eastAsia="zh-CN"/>
        </w:rPr>
      </w:pPr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B0F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3E42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F16016"/>
    <w:multiLevelType w:val="singleLevel"/>
    <w:tmpl w:val="BAF1601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684C87B"/>
    <w:multiLevelType w:val="multilevel"/>
    <w:tmpl w:val="6684C8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24DD1CA3"/>
    <w:rsid w:val="270E1BDD"/>
    <w:rsid w:val="4EC07803"/>
    <w:rsid w:val="64174178"/>
    <w:rsid w:val="69401D31"/>
    <w:rsid w:val="7BD073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topLinePunct/>
      <w:spacing w:line="520" w:lineRule="exact"/>
      <w:ind w:firstLine="1041" w:firstLineChars="200"/>
      <w:jc w:val="left"/>
    </w:pPr>
    <w:rPr>
      <w:rFonts w:asciiTheme="minorHAnsi" w:hAnsiTheme="minorHAnsi" w:eastAsiaTheme="minorEastAsia" w:cstheme="minorBidi"/>
      <w:sz w:val="21"/>
      <w:szCs w:val="22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4724</Words>
  <Characters>5386</Characters>
  <TotalTime>0</TotalTime>
  <ScaleCrop>false</ScaleCrop>
  <LinksUpToDate>false</LinksUpToDate>
  <CharactersWithSpaces>5430</CharactersWithSpaces>
  <Application>WPS Office_12.1.0.25222_F1E327BC-269C-435d-A152-05C5408002CA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2026-03-08T02:01:00Z</dcterms:created>
  <dc:creator>Apache POI</dc:creator>
  <cp:lastModifiedBy>玉林骨科彭金辉</cp:lastModifiedBy>
  <dcterms:modified xsi:type="dcterms:W3CDTF">2026-03-23T07:55:49Z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eyJoZGlkIjoiMWRiZTg2NTI3NGZkNTA4YzAwNWJjM2FkODk3ZTc0MTMiLCJ1c2VySWQiOiI1Njc0MjY5MjAifQ==</vt:lpwstr>
  </property>
  <property fmtid="{D5CDD505-2E9C-101B-9397-08002B2CF9AE}" pid="3" name="KSOProductBuildVer">
    <vt:lpwstr>2052-12.1.0.25222</vt:lpwstr>
  </property>
  <property fmtid="{D5CDD505-2E9C-101B-9397-08002B2CF9AE}" pid="4" name="ICV">
    <vt:lpwstr>B5F5B0D551B142F9A1D80FC5B4131D56_12</vt:lpwstr>
  </property>
</Properties>
</file>