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7F2C">
      <w:pPr>
        <w:pStyle w:val="8"/>
        <w:framePr w:wrap="auto" w:vAnchor="margin" w:hAnchor="text" w:yAlign="inline"/>
        <w:suppressAutoHyphens/>
        <w:spacing w:before="0" w:after="322" w:line="24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《玉林市中西医结合骨科医院教务管理系统》</w:t>
      </w: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en-US" w:eastAsia="zh-CN"/>
        </w:rPr>
        <w:t>定制开发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技术参数</w:t>
      </w:r>
    </w:p>
    <w:p w14:paraId="171547F8">
      <w:pPr>
        <w:pStyle w:val="8"/>
        <w:framePr w:wrap="auto" w:vAnchor="margin" w:hAnchor="text" w:yAlign="inline"/>
        <w:suppressAutoHyphens/>
        <w:spacing w:before="0" w:after="240" w:line="240" w:lineRule="auto"/>
        <w:rPr>
          <w:rFonts w:hint="default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文档版本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1.0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编制日期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  <w:lang w:val="en-US" w:eastAsia="zh-CN"/>
        </w:rPr>
        <w:t>2025年12月11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日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适用对象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院所相关部门、软件开发商、系统集成商</w:t>
      </w:r>
    </w:p>
    <w:p w14:paraId="772F5864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138EA9CC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一、系统概述</w:t>
      </w:r>
    </w:p>
    <w:p w14:paraId="3CBB0D36">
      <w:pPr>
        <w:pStyle w:val="8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教务管理系统是一个集教学管理、科研管理、人员管理等于一体的综合性信息平台，旨在提升教学科研工作的规范化、数字化与智能化水平。</w:t>
      </w:r>
    </w:p>
    <w:p w14:paraId="4AE38C5E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二、系统设计</w:t>
      </w:r>
    </w:p>
    <w:p w14:paraId="73C93BE9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代码结构清晰，需有清晰分层架构（例如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视图、视图模型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控制器、服务类、实体类、数据访问等）。若后端基于开源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代码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框架开发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实现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，需保证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所使用相关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框架为最新稳定版，并提供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年内无条件安全升级，以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防范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因开源框架漏洞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暴露可能带来的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安全风险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；</w:t>
      </w:r>
    </w:p>
    <w:p w14:paraId="537C0274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数据库设计应结构清晰，数据表设计合理，字段命名规范，有优化设计，如字段类型应有恰当的使用（不可都笼统使用字符串，应按具体情况使用诸如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int/date/decimal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等类型），对于需要经常筛选查询的字段，应酌情考虑设置索引；</w:t>
      </w:r>
    </w:p>
    <w:p w14:paraId="6505E8CB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系统提供基于角色的访问控制，可针对具体菜单、按钮操作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控制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权限，部分需要进行数据范围控制的场景需要可设置可见范围。</w:t>
      </w:r>
    </w:p>
    <w:p w14:paraId="3F69D1BA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三、用户体验设计</w:t>
      </w:r>
    </w:p>
    <w:p w14:paraId="1EB48F6C">
      <w:pPr>
        <w:pStyle w:val="8"/>
        <w:framePr w:wrap="auto" w:vAnchor="margin" w:hAnchor="text" w:yAlign="inline"/>
        <w:numPr>
          <w:ilvl w:val="0"/>
          <w:numId w:val="2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系统应简单易用，功能模块清晰明了；</w:t>
      </w:r>
    </w:p>
    <w:p w14:paraId="3D7B1527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rtl w:val="0"/>
        </w:rPr>
        <w:t>UI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简约规范，交互统一，使用流畅。</w:t>
      </w:r>
    </w:p>
    <w:p w14:paraId="7BE34717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62AB924D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四、技术架构</w:t>
      </w:r>
    </w:p>
    <w:tbl>
      <w:tblPr>
        <w:tblStyle w:val="4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53FD9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E646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9958B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技术要求</w:t>
            </w:r>
          </w:p>
        </w:tc>
      </w:tr>
      <w:tr w14:paraId="2B8CE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A2D19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系统架构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0714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B/S 模式</w:t>
            </w:r>
          </w:p>
        </w:tc>
      </w:tr>
      <w:tr w14:paraId="5070E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A220E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浏览器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990A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支持Chrome、Edge最新正式版（并在维护期内保证支持最新正式版）</w:t>
            </w:r>
          </w:p>
        </w:tc>
      </w:tr>
      <w:tr w14:paraId="0D921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F47D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前端技术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C088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HTML + JavaScript/TypeScript + CSS，前端库可选用jQuery 3.7.x/React 19.x/Vue 3.5.x，UI库可选用Bootstrap 5.x/Ant Design 6.x/Shadcn，以最新稳定版为佳</w:t>
            </w:r>
          </w:p>
        </w:tc>
      </w:tr>
      <w:tr w14:paraId="1F788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EAC2C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后端技术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AC8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可选用Go 1.20+、Java 21+（OpenJDK，Spring Boot 3.5+）、PHP 8.3+ 或 Node.js 22+，以最新LTS版/稳定版为佳</w:t>
            </w:r>
          </w:p>
        </w:tc>
      </w:tr>
      <w:tr w14:paraId="5E67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70198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数据库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9A65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可选用MySQL 8.1+ 或 PostgreSQL 15+，以最新LTS版/稳定版为佳</w:t>
            </w:r>
          </w:p>
        </w:tc>
      </w:tr>
      <w:tr w14:paraId="257B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F655B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缓存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D1798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Redis 7.x，以最新LTS版/稳定版为佳</w:t>
            </w:r>
          </w:p>
        </w:tc>
      </w:tr>
    </w:tbl>
    <w:p w14:paraId="03A6F389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2D79948C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 w14:paraId="5E6E348B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五、性能指标</w:t>
      </w:r>
    </w:p>
    <w:tbl>
      <w:tblPr>
        <w:tblStyle w:val="4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3"/>
        <w:gridCol w:w="7647"/>
      </w:tblGrid>
      <w:tr w14:paraId="6F814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8151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E8E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052B4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78D0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并发用户数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390A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 xml:space="preserve">支持 ≥ 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 人同时在线（当网络带宽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和服务器硬件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条件具备时）</w:t>
            </w:r>
          </w:p>
        </w:tc>
      </w:tr>
      <w:tr w14:paraId="27D0C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F0132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页面响应时间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1CCD2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在网络顺畅、服务器负载低时，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一般界面访问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从浏览器请求到服务器响不应超过</w:t>
            </w:r>
            <w:r>
              <w:rPr>
                <w:rFonts w:hint="default" w:ascii="方正仿宋_GB2312" w:hAnsi="方正仿宋_GB2312" w:eastAsia="方正仿宋_GB2312" w:cs="方正仿宋_GB2312"/>
                <w:rtl w:val="0"/>
                <w:lang w:val="en-US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00ms（对于大量数据查询、翻页、导入/导出等操作，或文件上传/下载时不作此要求）</w:t>
            </w:r>
          </w:p>
        </w:tc>
      </w:tr>
    </w:tbl>
    <w:p w14:paraId="07660672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5B42DCA1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</w:rPr>
        <w:br w:type="page"/>
      </w:r>
    </w:p>
    <w:p w14:paraId="539E16B0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、安全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措施</w:t>
      </w:r>
    </w:p>
    <w:tbl>
      <w:tblPr>
        <w:tblStyle w:val="4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3773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495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81C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5770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0667C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密码传输/存储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A167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不可明文传输/存储密码，对存储的密码使用不易被破解的算法进行处理</w:t>
            </w:r>
          </w:p>
        </w:tc>
      </w:tr>
      <w:tr w14:paraId="13022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D4CD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安全防护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2A79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系统需有SQL注入、XSS、CSRF攻击的防护处理措施</w:t>
            </w:r>
          </w:p>
        </w:tc>
      </w:tr>
      <w:tr w14:paraId="0B77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211F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HTTPS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AA23A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若甲方具备启用HTTPS条件时，需支持配置使用</w:t>
            </w:r>
          </w:p>
        </w:tc>
      </w:tr>
      <w:tr w14:paraId="0912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D098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数据备份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AB72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支持每日自动对数据库进行全量备份，文件增量备份，保留30天</w:t>
            </w:r>
          </w:p>
        </w:tc>
      </w:tr>
      <w:tr w14:paraId="3321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5CD84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日志审计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CDD4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记录所有写操作日志（含操作人、时间、IP、操作内容），并保存至少90天</w:t>
            </w:r>
          </w:p>
        </w:tc>
      </w:tr>
    </w:tbl>
    <w:p w14:paraId="6F214A46">
      <w:pPr>
        <w:pStyle w:val="8"/>
        <w:framePr w:wrap="auto" w:vAnchor="margin" w:hAnchor="text" w:yAlign="inline"/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</w:rPr>
      </w:pPr>
    </w:p>
    <w:p w14:paraId="515929D3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541C0312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七、部署与运维</w:t>
      </w:r>
    </w:p>
    <w:tbl>
      <w:tblPr>
        <w:tblStyle w:val="4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8"/>
        <w:gridCol w:w="7662"/>
      </w:tblGrid>
      <w:tr w14:paraId="206A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AF53E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750E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4CFD1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B13F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服务器环境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A52A8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Alma Linux、Rocky Linux、Ubuntu等最新LTS版/稳定版</w:t>
            </w:r>
          </w:p>
        </w:tc>
      </w:tr>
      <w:tr w14:paraId="2F77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84EE9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最低硬件配置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EE36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CPU 8核 / 内存 16GB / 存储 500GB SSD</w:t>
            </w:r>
          </w:p>
        </w:tc>
      </w:tr>
      <w:tr w14:paraId="200D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F9A9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部署方式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E5F3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私有部署</w:t>
            </w:r>
          </w:p>
        </w:tc>
      </w:tr>
    </w:tbl>
    <w:p w14:paraId="36D72F21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outline w:val="0"/>
          <w:color w:val="808080"/>
        </w:rPr>
      </w:pPr>
    </w:p>
    <w:p w14:paraId="21DE095D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</w:p>
    <w:p w14:paraId="4F24FE98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八、交付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清单</w:t>
      </w:r>
    </w:p>
    <w:p w14:paraId="4FC19459">
      <w:pPr>
        <w:pStyle w:val="8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安装包</w:t>
      </w:r>
    </w:p>
    <w:p w14:paraId="02A3D9E2">
      <w:pPr>
        <w:pStyle w:val="8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协助共同申报软著</w:t>
      </w:r>
    </w:p>
    <w:p w14:paraId="6A2FE570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用户使用说明书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、安装部署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数据字典文档</w:t>
      </w:r>
    </w:p>
    <w:p w14:paraId="712F9FA6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培训</w:t>
      </w:r>
    </w:p>
    <w:p w14:paraId="3174CAC9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一年免费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技术维护</w:t>
      </w:r>
    </w:p>
    <w:p w14:paraId="5BBC0E68">
      <w:pPr>
        <w:framePr w:wrap="auto" w:vAnchor="margin" w:hAnchor="text" w:yAlign="in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br w:type="page"/>
      </w:r>
    </w:p>
    <w:p w14:paraId="6A27C521">
      <w:pPr>
        <w:pStyle w:val="8"/>
        <w:framePr w:wrap="auto" w:vAnchor="margin" w:hAnchor="text" w:yAlign="inline"/>
        <w:numPr>
          <w:ilvl w:val="0"/>
          <w:numId w:val="4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功能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模块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5"/>
        <w:gridCol w:w="7856"/>
      </w:tblGrid>
      <w:tr w14:paraId="4C8F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DBE83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功能模块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66A75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核心功能</w:t>
            </w:r>
          </w:p>
        </w:tc>
      </w:tr>
      <w:tr w14:paraId="44E3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748EF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学员申请审批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5AB83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西学中学员在线填写申请表，上传相关资质材料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；</w:t>
            </w:r>
          </w:p>
          <w:p w14:paraId="0C723BE1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分级审批（申请人提交→科教科初审→医院终审）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；</w:t>
            </w:r>
          </w:p>
          <w:p w14:paraId="38ABCECA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自动生成录取通知书与培育档案。</w:t>
            </w:r>
          </w:p>
        </w:tc>
      </w:tr>
      <w:tr w14:paraId="2EEB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EAE42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教学计划与课程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管理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D51E5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制定西学中年度教学计划（课程安排、授课教师、时间地点）；</w:t>
            </w:r>
          </w:p>
          <w:p w14:paraId="064564A8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上传线上课程（中医基础理论、骨伤科中医诊疗规范等）；</w:t>
            </w:r>
          </w:p>
          <w:p w14:paraId="2FAF333A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生成个人学习日历，提前提醒课程安排。</w:t>
            </w:r>
          </w:p>
        </w:tc>
      </w:tr>
      <w:tr w14:paraId="60DF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9B8DA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考勤与考核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97328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线下课程扫码签到；</w:t>
            </w:r>
          </w:p>
          <w:p w14:paraId="692BAFD9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线上课程学习时长统计；</w:t>
            </w:r>
          </w:p>
          <w:p w14:paraId="219E0A8A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录入理论+实操考核成绩，自动生成考核报告与结业档案。</w:t>
            </w:r>
          </w:p>
        </w:tc>
      </w:tr>
      <w:tr w14:paraId="7A5A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9CE39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学习资源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06AF7">
            <w:pPr>
              <w:pStyle w:val="8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西学中电子教材、操作手册、临床案例；</w:t>
            </w:r>
          </w:p>
          <w:p w14:paraId="7B5B061C">
            <w:pPr>
              <w:pStyle w:val="8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关联课程课件与考核题库，实现“线上预习+线下实操+线上复习”衔接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。</w:t>
            </w:r>
          </w:p>
        </w:tc>
      </w:tr>
      <w:tr w14:paraId="52D4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3FAEE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数据统计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257FE">
            <w:pPr>
              <w:pStyle w:val="8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统计学员学习进度、课程完成率、考核通过率；</w:t>
            </w:r>
          </w:p>
          <w:p w14:paraId="4A193468">
            <w:pPr>
              <w:pStyle w:val="8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生成年度培育工作总结报表。</w:t>
            </w:r>
          </w:p>
        </w:tc>
      </w:tr>
      <w:tr w14:paraId="1A2D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6D7FE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其它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78926">
            <w:pPr>
              <w:pStyle w:val="8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在需要进行学习内容创作或引进时，给予相关协作配合；</w:t>
            </w:r>
          </w:p>
          <w:p w14:paraId="36F50436">
            <w:pPr>
              <w:pStyle w:val="8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能附加提供其它有利于教学及科研管理的模块。</w:t>
            </w:r>
          </w:p>
        </w:tc>
      </w:tr>
    </w:tbl>
    <w:p w14:paraId="4B03F36C">
      <w:pPr>
        <w:pStyle w:val="8"/>
        <w:framePr w:wrap="auto" w:vAnchor="margin" w:hAnchor="text" w:yAlign="inline"/>
        <w:suppressAutoHyphens/>
        <w:spacing w:before="0" w:after="281" w:line="240" w:lineRule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7B76C300">
      <w:pPr>
        <w:pStyle w:val="8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</w:p>
    <w:sectPr>
      <w:headerReference r:id="rId5" w:type="default"/>
      <w:footerReference r:id="rId6" w:type="default"/>
      <w:pgSz w:w="11906" w:h="16838"/>
      <w:pgMar w:top="1138" w:right="1138" w:bottom="1138" w:left="1138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7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74176"/>
    <w:multiLevelType w:val="singleLevel"/>
    <w:tmpl w:val="BED74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D269A"/>
    <w:multiLevelType w:val="singleLevel"/>
    <w:tmpl w:val="DBFD26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6EFD58"/>
    <w:multiLevelType w:val="singleLevel"/>
    <w:tmpl w:val="E06EFD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CFF76C"/>
    <w:multiLevelType w:val="singleLevel"/>
    <w:tmpl w:val="EFCFF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F319C"/>
    <w:multiLevelType w:val="multilevel"/>
    <w:tmpl w:val="FBBF319C"/>
    <w:lvl w:ilvl="0" w:tentative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FE4BBCD5"/>
    <w:multiLevelType w:val="singleLevel"/>
    <w:tmpl w:val="FE4BBC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738DA9"/>
    <w:multiLevelType w:val="singleLevel"/>
    <w:tmpl w:val="FE738DA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FAE5851"/>
    <w:multiLevelType w:val="singleLevel"/>
    <w:tmpl w:val="FFAE58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BF80F83"/>
    <w:rsid w:val="1EFF7379"/>
    <w:rsid w:val="1FDCC743"/>
    <w:rsid w:val="24F52ECB"/>
    <w:rsid w:val="2FA94EEE"/>
    <w:rsid w:val="32CCD8A4"/>
    <w:rsid w:val="379F9F48"/>
    <w:rsid w:val="3B38B54E"/>
    <w:rsid w:val="3F5F01DC"/>
    <w:rsid w:val="4EBF037E"/>
    <w:rsid w:val="59FD77B6"/>
    <w:rsid w:val="5EFF6716"/>
    <w:rsid w:val="5F8BBF06"/>
    <w:rsid w:val="615F152B"/>
    <w:rsid w:val="670A1ADB"/>
    <w:rsid w:val="6B4FD4FC"/>
    <w:rsid w:val="6BFFDC74"/>
    <w:rsid w:val="6FAF2F5F"/>
    <w:rsid w:val="6FAF80CA"/>
    <w:rsid w:val="6FBF97EC"/>
    <w:rsid w:val="6FCE60E9"/>
    <w:rsid w:val="6FFF0804"/>
    <w:rsid w:val="71777940"/>
    <w:rsid w:val="73BF2BBF"/>
    <w:rsid w:val="74CFECF3"/>
    <w:rsid w:val="74E78DB7"/>
    <w:rsid w:val="77CF5135"/>
    <w:rsid w:val="7DDB7280"/>
    <w:rsid w:val="7EFD2A45"/>
    <w:rsid w:val="7EFE7098"/>
    <w:rsid w:val="7F7DDF6B"/>
    <w:rsid w:val="7FC15854"/>
    <w:rsid w:val="7FCFE0BC"/>
    <w:rsid w:val="7FD76CFC"/>
    <w:rsid w:val="7FDF6F93"/>
    <w:rsid w:val="7FE7770A"/>
    <w:rsid w:val="7FF3183D"/>
    <w:rsid w:val="7FFAFE86"/>
    <w:rsid w:val="7FFD57F7"/>
    <w:rsid w:val="9FFFF3EA"/>
    <w:rsid w:val="AD5F737F"/>
    <w:rsid w:val="BCD53881"/>
    <w:rsid w:val="BDFFCDB3"/>
    <w:rsid w:val="BEF766C3"/>
    <w:rsid w:val="BFC76F62"/>
    <w:rsid w:val="BFEF2BB2"/>
    <w:rsid w:val="CEE727B3"/>
    <w:rsid w:val="CEFF9872"/>
    <w:rsid w:val="CFFF9EA1"/>
    <w:rsid w:val="D17BDF7E"/>
    <w:rsid w:val="D2FFCD56"/>
    <w:rsid w:val="D3FF4333"/>
    <w:rsid w:val="D7BFACAA"/>
    <w:rsid w:val="D7CD6858"/>
    <w:rsid w:val="DF6DE13E"/>
    <w:rsid w:val="DF7E75EC"/>
    <w:rsid w:val="DF9EDC3E"/>
    <w:rsid w:val="E3B7EC1B"/>
    <w:rsid w:val="E7ACA280"/>
    <w:rsid w:val="E7BDFA83"/>
    <w:rsid w:val="E967F9EB"/>
    <w:rsid w:val="EDBD1D13"/>
    <w:rsid w:val="EFFFEC64"/>
    <w:rsid w:val="F1EB196F"/>
    <w:rsid w:val="F3AF5672"/>
    <w:rsid w:val="F7BE82A6"/>
    <w:rsid w:val="F83AB3BE"/>
    <w:rsid w:val="F9ECC400"/>
    <w:rsid w:val="F9FE7677"/>
    <w:rsid w:val="FBFFAE05"/>
    <w:rsid w:val="FCE935B7"/>
    <w:rsid w:val="FDAFB86F"/>
    <w:rsid w:val="FDBAF3C7"/>
    <w:rsid w:val="FDFF703C"/>
    <w:rsid w:val="FEB1AB14"/>
    <w:rsid w:val="FEF79D5F"/>
    <w:rsid w:val="FF7DA483"/>
    <w:rsid w:val="FFADD27B"/>
    <w:rsid w:val="FFB8C47B"/>
    <w:rsid w:val="FFF54C30"/>
    <w:rsid w:val="FFFEFE8C"/>
    <w:rsid w:val="FFFF0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3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Default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  <w:style w:type="paragraph" w:customStyle="1" w:styleId="9">
    <w:name w:val="Table Style 2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1359</Words>
  <Characters>1599</Characters>
  <TotalTime>2</TotalTime>
  <ScaleCrop>false</ScaleCrop>
  <LinksUpToDate>false</LinksUpToDate>
  <CharactersWithSpaces>1636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2025-11-27T15:48:00Z</dcterms:created>
  <dc:creator>benny</dc:creator>
  <cp:lastModifiedBy>玉林骨科彭金辉</cp:lastModifiedBy>
  <dcterms:modified xsi:type="dcterms:W3CDTF">2025-12-11T07:18:11Z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85C75D8A951A5694DBB32669F8107C6C_42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