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07F2C">
      <w:pPr>
        <w:pStyle w:val="8"/>
        <w:framePr w:wrap="auto" w:vAnchor="margin" w:hAnchor="text" w:yAlign="inline"/>
        <w:suppressAutoHyphens/>
        <w:spacing w:before="0" w:after="322" w:line="240" w:lineRule="auto"/>
        <w:jc w:val="center"/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</w:rPr>
      </w:pPr>
      <w:r>
        <w:rPr>
          <w:rFonts w:hint="eastAsia" w:ascii="方正仿宋_GB2312" w:hAnsi="方正仿宋_GB2312" w:eastAsia="方正仿宋_GB2312"/>
          <w:b/>
          <w:bCs/>
          <w:i w:val="0"/>
          <w:iCs w:val="0"/>
          <w:sz w:val="44"/>
          <w:szCs w:val="44"/>
          <w:rtl w:val="0"/>
          <w:lang w:val="zh-CN" w:eastAsia="zh-CN"/>
        </w:rPr>
        <w:t>《玉林市中西医结合骨科医院教务管理系统》</w:t>
      </w:r>
      <w:r>
        <w:rPr>
          <w:rFonts w:hint="eastAsia" w:ascii="方正仿宋_GB2312" w:hAnsi="方正仿宋_GB2312" w:eastAsia="方正仿宋_GB2312"/>
          <w:b/>
          <w:bCs/>
          <w:i w:val="0"/>
          <w:iCs w:val="0"/>
          <w:sz w:val="44"/>
          <w:szCs w:val="44"/>
          <w:rtl w:val="0"/>
          <w:lang w:val="en-US" w:eastAsia="zh-CN"/>
        </w:rPr>
        <w:t>定制开发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sz w:val="44"/>
          <w:szCs w:val="44"/>
          <w:rtl w:val="0"/>
          <w:lang w:val="zh-CN" w:eastAsia="zh-CN"/>
        </w:rPr>
        <w:t>技术参数</w:t>
      </w:r>
    </w:p>
    <w:p w14:paraId="171547F8">
      <w:pPr>
        <w:pStyle w:val="8"/>
        <w:framePr w:wrap="auto" w:vAnchor="margin" w:hAnchor="text" w:yAlign="inline"/>
        <w:suppressAutoHyphens/>
        <w:spacing w:before="0" w:after="240" w:line="240" w:lineRule="auto"/>
        <w:rPr>
          <w:rFonts w:hint="default" w:ascii="方正仿宋_GB2312" w:hAnsi="方正仿宋_GB2312" w:eastAsia="方正仿宋_GB2312" w:cs="方正仿宋_GB2312"/>
          <w:lang w:val="en-US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文档版本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rtl w:val="0"/>
        </w:rPr>
        <w:t>1.0</w:t>
      </w:r>
      <w:r>
        <w:rPr>
          <w:rFonts w:hint="eastAsia" w:ascii="方正仿宋_GB2312" w:hAnsi="方正仿宋_GB2312" w:eastAsia="方正仿宋_GB2312" w:cs="方正仿宋_GB231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编制日期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rtl w:val="0"/>
          <w:lang w:val="en-US" w:eastAsia="zh-CN"/>
        </w:rPr>
        <w:t>2025年12月11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日</w:t>
      </w:r>
      <w:r>
        <w:rPr>
          <w:rFonts w:hint="eastAsia" w:ascii="方正仿宋_GB2312" w:hAnsi="方正仿宋_GB2312" w:eastAsia="方正仿宋_GB2312" w:cs="方正仿宋_GB231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适用对象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院所相关部门、软件开发商、系统集成商</w:t>
      </w:r>
    </w:p>
    <w:p w14:paraId="772F5864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outline w:val="0"/>
          <w:color w:val="808080"/>
        </w:rPr>
      </w:pPr>
    </w:p>
    <w:p w14:paraId="138EA9CC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一、系统概述</w:t>
      </w:r>
    </w:p>
    <w:p w14:paraId="3CBB0D36">
      <w:pPr>
        <w:pStyle w:val="8"/>
        <w:framePr w:wrap="auto" w:vAnchor="margin" w:hAnchor="text" w:yAlign="inline"/>
        <w:suppressAutoHyphens/>
        <w:spacing w:before="0" w:after="240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教务管理系统是一个集教学管理、科研管理、人员管理等于一体的综合性信息平台，旨在提升教学科研工作的规范化、数字化与智能化水平。</w:t>
      </w:r>
    </w:p>
    <w:p w14:paraId="4AE38C5E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二、系统设计</w:t>
      </w:r>
    </w:p>
    <w:p w14:paraId="73C93BE9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代码结构清晰，需有清晰分层架构（例如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视图、视图模型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控制器、服务类、实体类、数据访问等）。若后端基于开源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代码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框架开发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实现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，需保证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所使用相关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框架为最新稳定版，并提供</w:t>
      </w:r>
      <w:r>
        <w:rPr>
          <w:rFonts w:hint="eastAsia" w:ascii="方正仿宋_GB2312" w:hAnsi="方正仿宋_GB2312" w:eastAsia="方正仿宋_GB2312" w:cs="方正仿宋_GB2312"/>
          <w:rtl w:val="0"/>
          <w:lang w:val="zh-CN" w:eastAsia="zh-CN"/>
        </w:rPr>
        <w:t>5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年内无条件安全升级，以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防范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因开源框架漏洞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暴露可能带来的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安全风险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；</w:t>
      </w:r>
    </w:p>
    <w:p w14:paraId="537C0274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数据库设计应结构清晰，数据表设计合理，字段命名规范，有优化设计，如字段类型应有恰当的使用（不可都笼统使用字符串，应按具体情况使用诸如</w:t>
      </w:r>
      <w:r>
        <w:rPr>
          <w:rFonts w:hint="eastAsia" w:ascii="方正仿宋_GB2312" w:hAnsi="方正仿宋_GB2312" w:eastAsia="方正仿宋_GB2312" w:cs="方正仿宋_GB2312"/>
          <w:rtl w:val="0"/>
          <w:lang w:val="zh-CN" w:eastAsia="zh-CN"/>
        </w:rPr>
        <w:t>int/date/decimal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等类型），对于需要经常筛选查询的字段，应酌情考虑设置索引；</w:t>
      </w:r>
    </w:p>
    <w:p w14:paraId="6505E8CB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系统提供基于角色的访问控制，可针对具体菜单、按钮操作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控制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权限，部分需要进行数据范围控制的场景需要可设置可见范围。</w:t>
      </w:r>
    </w:p>
    <w:p w14:paraId="3F69D1BA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三、用户体验设计</w:t>
      </w:r>
    </w:p>
    <w:p w14:paraId="1EB48F6C">
      <w:pPr>
        <w:pStyle w:val="8"/>
        <w:framePr w:wrap="auto" w:vAnchor="margin" w:hAnchor="text" w:yAlign="inline"/>
        <w:numPr>
          <w:ilvl w:val="0"/>
          <w:numId w:val="2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系统应简单易用，功能模块清晰明了；</w:t>
      </w:r>
    </w:p>
    <w:p w14:paraId="3D7B1527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rtl w:val="0"/>
        </w:rPr>
        <w:t>UI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简约规范，交互统一，使用流畅。</w:t>
      </w:r>
    </w:p>
    <w:p w14:paraId="7BE34717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outline w:val="0"/>
          <w:color w:val="808080"/>
        </w:rPr>
      </w:pPr>
    </w:p>
    <w:p w14:paraId="62AB924D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四、技术架构</w:t>
      </w:r>
    </w:p>
    <w:tbl>
      <w:tblPr>
        <w:tblStyle w:val="4"/>
        <w:tblW w:w="9638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4"/>
        <w:gridCol w:w="7664"/>
      </w:tblGrid>
      <w:tr w14:paraId="53FD9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8E6467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项目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09958B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技术要求</w:t>
            </w:r>
          </w:p>
        </w:tc>
      </w:tr>
      <w:tr w14:paraId="2B8CE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BA2D19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系统架构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E07143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B/S 模式</w:t>
            </w:r>
          </w:p>
        </w:tc>
      </w:tr>
      <w:tr w14:paraId="5070EA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8A220E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浏览器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EE990A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支持Chrome、Edge最新正式版（并在维护期内保证支持最新正式版）</w:t>
            </w:r>
          </w:p>
        </w:tc>
      </w:tr>
      <w:tr w14:paraId="0D921D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0F47D0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前端技术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FC0886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HTML + JavaScript/TypeScript + CSS，前端库可选用jQuery 3.7.x/React 19.x/Vue 3.5.x，UI库可选用Bootstrap 5.x/Ant Design 6.x/Shadcn，以最新稳定版为佳</w:t>
            </w:r>
          </w:p>
        </w:tc>
      </w:tr>
      <w:tr w14:paraId="1F7888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DEAC2C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后端技术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C6AC83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可选用Go 1.20+、Java 21+（OpenJDK，Spring Boot 3.5+）、PHP 8.3+ 或 Node.js 22+，以最新LTS版/稳定版为佳</w:t>
            </w:r>
          </w:p>
        </w:tc>
      </w:tr>
      <w:tr w14:paraId="5E679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D70198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数据库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F09A65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可选用MySQL 8.1+ 或 PostgreSQL 15+，以最新LTS版/稳定版为佳</w:t>
            </w:r>
          </w:p>
        </w:tc>
      </w:tr>
      <w:tr w14:paraId="257BA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2F655B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缓存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BD1798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Redis 7.x，以最新LTS版/稳定版为佳</w:t>
            </w:r>
          </w:p>
        </w:tc>
      </w:tr>
    </w:tbl>
    <w:p w14:paraId="03A6F389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outline w:val="0"/>
          <w:color w:val="808080"/>
        </w:rPr>
      </w:pPr>
    </w:p>
    <w:p w14:paraId="2D79948C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</w:p>
    <w:p w14:paraId="5E6E348B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五、性能指标</w:t>
      </w:r>
    </w:p>
    <w:tbl>
      <w:tblPr>
        <w:tblStyle w:val="4"/>
        <w:tblW w:w="9630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3"/>
        <w:gridCol w:w="7647"/>
      </w:tblGrid>
      <w:tr w14:paraId="6F814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0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681513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指标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BAE8EF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052B4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3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178D0D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并发用户数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79390A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 xml:space="preserve">支持 ≥ 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00 人同时在线（当网络带宽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和服务器硬件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条件具备时）</w:t>
            </w:r>
          </w:p>
        </w:tc>
      </w:tr>
      <w:tr w14:paraId="27D0C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5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AF0132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页面响应时间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61CCD2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在网络顺畅、服务器负载低时，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一般界面访问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从浏览器请求到服务器响不应超过</w:t>
            </w:r>
            <w:r>
              <w:rPr>
                <w:rFonts w:hint="default" w:ascii="方正仿宋_GB2312" w:hAnsi="方正仿宋_GB2312" w:eastAsia="方正仿宋_GB2312" w:cs="方正仿宋_GB2312"/>
                <w:rtl w:val="0"/>
                <w:lang w:val="en-US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00ms（对于大量数据查询、翻页、导入/导出等操作，或文件上传/下载时不作此要求）</w:t>
            </w:r>
          </w:p>
        </w:tc>
      </w:tr>
    </w:tbl>
    <w:p w14:paraId="07660672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outline w:val="0"/>
          <w:color w:val="808080"/>
        </w:rPr>
      </w:pPr>
    </w:p>
    <w:p w14:paraId="5B42DCA1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</w:rPr>
        <w:br w:type="page"/>
      </w:r>
    </w:p>
    <w:p w14:paraId="539E16B0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六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、安全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措施</w:t>
      </w:r>
    </w:p>
    <w:tbl>
      <w:tblPr>
        <w:tblStyle w:val="4"/>
        <w:tblW w:w="9638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4"/>
        <w:gridCol w:w="7664"/>
      </w:tblGrid>
      <w:tr w14:paraId="37736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0B495D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指标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5E81CF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5770D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30667C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密码传输/存储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5A1670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不可明文传输/存储密码，对存储的密码使用不易被破解的算法进行处理</w:t>
            </w:r>
          </w:p>
        </w:tc>
      </w:tr>
      <w:tr w14:paraId="13022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5D4CD6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安全防护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02A790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系统需有SQL注入、XSS、CSRF攻击的防护处理措施</w:t>
            </w:r>
          </w:p>
        </w:tc>
      </w:tr>
      <w:tr w14:paraId="0B770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9211F0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HTTPS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9AA23A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若甲方具备启用HTTPS条件时，需支持配置使用</w:t>
            </w:r>
          </w:p>
        </w:tc>
      </w:tr>
      <w:tr w14:paraId="09120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7D0987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数据备份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AAB72F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支持每日自动对数据库进行全量备份，文件增量备份，保留30天</w:t>
            </w:r>
          </w:p>
        </w:tc>
      </w:tr>
      <w:tr w14:paraId="33212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25CD84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日志审计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0CDD4F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记录所有写操作日志（含操作人、时间、IP、操作内容），并保存至少90天</w:t>
            </w:r>
          </w:p>
        </w:tc>
      </w:tr>
    </w:tbl>
    <w:p w14:paraId="6F214A46">
      <w:pPr>
        <w:pStyle w:val="8"/>
        <w:framePr w:wrap="auto" w:vAnchor="margin" w:hAnchor="text" w:yAlign="inline"/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</w:rPr>
      </w:pPr>
    </w:p>
    <w:p w14:paraId="515929D3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outline w:val="0"/>
          <w:color w:val="808080"/>
        </w:rPr>
      </w:pPr>
    </w:p>
    <w:p w14:paraId="541C0312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七、部署与运维</w:t>
      </w:r>
    </w:p>
    <w:tbl>
      <w:tblPr>
        <w:tblStyle w:val="4"/>
        <w:tblW w:w="9630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68"/>
        <w:gridCol w:w="7662"/>
      </w:tblGrid>
      <w:tr w14:paraId="206AC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AAF53E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项目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1750E6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4CFD1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DB13FD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服务器环境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FA52A8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Alma Linux、Rocky Linux、Ubuntu等最新LTS版/稳定版</w:t>
            </w:r>
          </w:p>
        </w:tc>
      </w:tr>
      <w:tr w14:paraId="2F772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D84EE9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最低硬件配置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0EE363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CPU 8核 / 内存 16GB / 存储 500GB SSD</w:t>
            </w:r>
          </w:p>
        </w:tc>
      </w:tr>
      <w:tr w14:paraId="200DA6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BF9A9F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部署方式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BE5F33">
            <w:pPr>
              <w:pStyle w:val="8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私有部署</w:t>
            </w:r>
          </w:p>
        </w:tc>
      </w:tr>
    </w:tbl>
    <w:p w14:paraId="36D72F21">
      <w:pPr>
        <w:pStyle w:val="8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outline w:val="0"/>
          <w:color w:val="808080"/>
        </w:rPr>
      </w:pPr>
    </w:p>
    <w:p w14:paraId="21DE095D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</w:p>
    <w:p w14:paraId="4F24FE98">
      <w:pPr>
        <w:pStyle w:val="8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八、交付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清单</w:t>
      </w:r>
    </w:p>
    <w:p w14:paraId="4FC19459">
      <w:pPr>
        <w:pStyle w:val="8"/>
        <w:framePr w:wrap="auto" w:vAnchor="margin" w:hAnchor="text" w:yAlign="inline"/>
        <w:numPr>
          <w:ilvl w:val="0"/>
          <w:numId w:val="3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安装包</w:t>
      </w:r>
    </w:p>
    <w:p w14:paraId="02A3D9E2">
      <w:pPr>
        <w:pStyle w:val="8"/>
        <w:framePr w:wrap="auto" w:vAnchor="margin" w:hAnchor="text" w:yAlign="inline"/>
        <w:numPr>
          <w:ilvl w:val="0"/>
          <w:numId w:val="3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协助共同申报软著</w:t>
      </w:r>
    </w:p>
    <w:p w14:paraId="6A2FE570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用户使用说明书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、安装部署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文档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数据字典文档</w:t>
      </w:r>
    </w:p>
    <w:p w14:paraId="712F9FA6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使用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培训</w:t>
      </w:r>
    </w:p>
    <w:p w14:paraId="3174CAC9">
      <w:pPr>
        <w:pStyle w:val="8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一年免费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技术维护</w:t>
      </w:r>
    </w:p>
    <w:p w14:paraId="5BBC0E68">
      <w:pPr>
        <w:framePr w:wrap="auto" w:vAnchor="margin" w:hAnchor="text" w:yAlign="inline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br w:type="page"/>
      </w:r>
    </w:p>
    <w:p w14:paraId="6A27C521">
      <w:pPr>
        <w:pStyle w:val="8"/>
        <w:framePr w:wrap="auto" w:vAnchor="margin" w:hAnchor="text" w:yAlign="inline"/>
        <w:numPr>
          <w:ilvl w:val="0"/>
          <w:numId w:val="4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功能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模块</w:t>
      </w:r>
    </w:p>
    <w:tbl>
      <w:tblPr>
        <w:tblStyle w:val="4"/>
        <w:tblW w:w="9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35"/>
        <w:gridCol w:w="7856"/>
      </w:tblGrid>
      <w:tr w14:paraId="4C8F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5DBE83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功能模块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766A75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核心功能</w:t>
            </w:r>
          </w:p>
        </w:tc>
      </w:tr>
      <w:tr w14:paraId="44E30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1748EF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学员申请审批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45AB83">
            <w:pPr>
              <w:pStyle w:val="8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西学中学员在线填写申请表，上传相关资质材料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；</w:t>
            </w:r>
          </w:p>
          <w:p w14:paraId="0C723BE1">
            <w:pPr>
              <w:pStyle w:val="8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分级审批（申请人提交→科教科初审→医院终审）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；</w:t>
            </w:r>
          </w:p>
          <w:p w14:paraId="38ABCECA">
            <w:pPr>
              <w:pStyle w:val="8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自动生成录取通知书与培育档案。</w:t>
            </w:r>
          </w:p>
        </w:tc>
      </w:tr>
      <w:tr w14:paraId="2EEBC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5EAE42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教学计划与课程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  <w:t>管理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CD51E5">
            <w:pPr>
              <w:pStyle w:val="8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制定西学中年度教学计划（课程安排、授课教师、时间地点）；</w:t>
            </w:r>
          </w:p>
          <w:p w14:paraId="064564A8">
            <w:pPr>
              <w:pStyle w:val="8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上传线上课程（中医基础理论、骨伤科中医诊疗规范等）；</w:t>
            </w:r>
          </w:p>
          <w:p w14:paraId="2FAF333A">
            <w:pPr>
              <w:pStyle w:val="8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生成个人学习日历，提前提醒课程安排。</w:t>
            </w:r>
          </w:p>
        </w:tc>
      </w:tr>
      <w:tr w14:paraId="60DFB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99B8DA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考勤与考核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697328">
            <w:pPr>
              <w:pStyle w:val="8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线下课程扫码签到；</w:t>
            </w:r>
          </w:p>
          <w:p w14:paraId="692BAFD9">
            <w:pPr>
              <w:pStyle w:val="8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线上课程学习时长统计；</w:t>
            </w:r>
          </w:p>
          <w:p w14:paraId="219E0A8A">
            <w:pPr>
              <w:pStyle w:val="8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录入理论+实操考核成绩，自动生成考核报告与结业档案。</w:t>
            </w:r>
          </w:p>
        </w:tc>
      </w:tr>
      <w:tr w14:paraId="7A5A0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B9CE39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学习资源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906AF7">
            <w:pPr>
              <w:pStyle w:val="8"/>
              <w:framePr w:wrap="auto" w:vAnchor="margin" w:hAnchor="text" w:yAlign="inline"/>
              <w:numPr>
                <w:ilvl w:val="0"/>
                <w:numId w:val="8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管理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西学中电子教材、操作手册、临床案例；</w:t>
            </w:r>
          </w:p>
          <w:p w14:paraId="7B5B061C">
            <w:pPr>
              <w:pStyle w:val="8"/>
              <w:framePr w:wrap="auto" w:vAnchor="margin" w:hAnchor="text" w:yAlign="inline"/>
              <w:numPr>
                <w:ilvl w:val="0"/>
                <w:numId w:val="8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关联课程课件与考核题库，实现“线上预习+线下实操+线上复习”衔接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。</w:t>
            </w:r>
          </w:p>
        </w:tc>
      </w:tr>
      <w:tr w14:paraId="52D4A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23FAEE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数据统计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1257FE">
            <w:pPr>
              <w:pStyle w:val="8"/>
              <w:framePr w:wrap="auto" w:vAnchor="margin" w:hAnchor="text" w:yAlign="inline"/>
              <w:numPr>
                <w:ilvl w:val="0"/>
                <w:numId w:val="9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统计学员学习进度、课程完成率、考核通过率；</w:t>
            </w:r>
          </w:p>
          <w:p w14:paraId="4A193468">
            <w:pPr>
              <w:pStyle w:val="8"/>
              <w:framePr w:wrap="auto" w:vAnchor="margin" w:hAnchor="text" w:yAlign="inline"/>
              <w:numPr>
                <w:ilvl w:val="0"/>
                <w:numId w:val="9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生成年度培育工作总结报表。</w:t>
            </w:r>
          </w:p>
        </w:tc>
      </w:tr>
      <w:tr w14:paraId="1A2D6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F6D7FE">
            <w:pPr>
              <w:pStyle w:val="8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  <w:t>其它</w:t>
            </w:r>
          </w:p>
        </w:tc>
        <w:tc>
          <w:tcPr>
            <w:tcW w:w="78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278926">
            <w:pPr>
              <w:pStyle w:val="8"/>
              <w:framePr w:wrap="auto" w:vAnchor="margin" w:hAnchor="text" w:yAlign="inline"/>
              <w:numPr>
                <w:ilvl w:val="0"/>
                <w:numId w:val="10"/>
              </w:numPr>
              <w:shd w:val="clear" w:color="auto" w:fill="auto"/>
              <w:bidi w:val="0"/>
              <w:ind w:leftChars="0" w:right="0" w:rightChars="0"/>
              <w:rPr>
                <w:rFonts w:hint="default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在需要进行学习内容创作或引进时，给予相关协作配合；</w:t>
            </w:r>
          </w:p>
          <w:p w14:paraId="36F50436">
            <w:pPr>
              <w:pStyle w:val="8"/>
              <w:framePr w:wrap="auto" w:vAnchor="margin" w:hAnchor="text" w:yAlign="inline"/>
              <w:numPr>
                <w:ilvl w:val="0"/>
                <w:numId w:val="10"/>
              </w:numPr>
              <w:shd w:val="clear" w:color="auto" w:fill="auto"/>
              <w:bidi w:val="0"/>
              <w:ind w:leftChars="0" w:right="0" w:rightChars="0"/>
              <w:rPr>
                <w:rFonts w:hint="default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能附加提供其它有利于教学及科研管理的模块。</w:t>
            </w:r>
          </w:p>
        </w:tc>
      </w:tr>
    </w:tbl>
    <w:p w14:paraId="4B03F36C">
      <w:pPr>
        <w:pStyle w:val="8"/>
        <w:framePr w:wrap="auto" w:vAnchor="margin" w:hAnchor="text" w:yAlign="inline"/>
        <w:suppressAutoHyphens/>
        <w:spacing w:before="0" w:after="281" w:line="240" w:lineRule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</w:p>
    <w:p w14:paraId="7B76C300">
      <w:pPr>
        <w:pStyle w:val="8"/>
        <w:framePr w:wrap="auto" w:vAnchor="margin" w:hAnchor="text" w:yAlign="inline"/>
        <w:suppressAutoHyphens/>
        <w:spacing w:before="0" w:after="240" w:line="240" w:lineRule="auto"/>
        <w:rPr>
          <w:rFonts w:hint="eastAsia" w:ascii="方正仿宋_GB2312" w:hAnsi="方正仿宋_GB2312" w:eastAsia="方正仿宋_GB2312" w:cs="方正仿宋_GB2312"/>
        </w:rPr>
      </w:pPr>
    </w:p>
    <w:sectPr>
      <w:headerReference r:id="rId5" w:type="default"/>
      <w:footerReference r:id="rId6" w:type="default"/>
      <w:pgSz w:w="11906" w:h="16838"/>
      <w:pgMar w:top="1138" w:right="1138" w:bottom="1138" w:left="1138" w:header="709" w:footer="8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 Neue">
    <w:altName w:val="Times New Roman"/>
    <w:panose1 w:val="02000503000000020004"/>
    <w:charset w:val="00"/>
    <w:family w:val="roman"/>
    <w:pitch w:val="default"/>
    <w:sig w:usb0="00000000" w:usb1="00000000" w:usb2="0000001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6F5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D78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D74176"/>
    <w:multiLevelType w:val="singleLevel"/>
    <w:tmpl w:val="BED741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BFD269A"/>
    <w:multiLevelType w:val="singleLevel"/>
    <w:tmpl w:val="DBFD269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06EFD58"/>
    <w:multiLevelType w:val="singleLevel"/>
    <w:tmpl w:val="E06EFD58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EFCFF76C"/>
    <w:multiLevelType w:val="singleLevel"/>
    <w:tmpl w:val="EFCFF76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BBF319C"/>
    <w:multiLevelType w:val="multilevel"/>
    <w:tmpl w:val="FBBF319C"/>
    <w:lvl w:ilvl="0" w:tentative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1.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1.%2.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1.%2.%3.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1.%2.%3.%4.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1.%2.%3.%4.%5.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1.%2.%3.%4.%5.%6.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1.%2.%3.%4.%5.%6.%7.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1.%2.%3.%4.%5.%6.%7.%8.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FE4BBCD5"/>
    <w:multiLevelType w:val="singleLevel"/>
    <w:tmpl w:val="FE4BBC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FE738DA9"/>
    <w:multiLevelType w:val="singleLevel"/>
    <w:tmpl w:val="FE738DA9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FAE5851"/>
    <w:multiLevelType w:val="singleLevel"/>
    <w:tmpl w:val="FFAE585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7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1BF80F83"/>
    <w:rsid w:val="1EFF7379"/>
    <w:rsid w:val="1FDCC743"/>
    <w:rsid w:val="24F52ECB"/>
    <w:rsid w:val="2FA94EEE"/>
    <w:rsid w:val="32CCD8A4"/>
    <w:rsid w:val="379F9F48"/>
    <w:rsid w:val="3B38B54E"/>
    <w:rsid w:val="3F5F01DC"/>
    <w:rsid w:val="4EBF037E"/>
    <w:rsid w:val="59FD77B6"/>
    <w:rsid w:val="5EFF6716"/>
    <w:rsid w:val="5F8BBF06"/>
    <w:rsid w:val="615F152B"/>
    <w:rsid w:val="670A1ADB"/>
    <w:rsid w:val="6B4FD4FC"/>
    <w:rsid w:val="6BFFDC74"/>
    <w:rsid w:val="6FAF2F5F"/>
    <w:rsid w:val="6FAF80CA"/>
    <w:rsid w:val="6FBF97EC"/>
    <w:rsid w:val="6FCE60E9"/>
    <w:rsid w:val="6FFF0804"/>
    <w:rsid w:val="71777940"/>
    <w:rsid w:val="73BF2BBF"/>
    <w:rsid w:val="74CFECF3"/>
    <w:rsid w:val="74E78DB7"/>
    <w:rsid w:val="77CF5135"/>
    <w:rsid w:val="7DDB7280"/>
    <w:rsid w:val="7EFD2A45"/>
    <w:rsid w:val="7EFE7098"/>
    <w:rsid w:val="7F7DDF6B"/>
    <w:rsid w:val="7FC15854"/>
    <w:rsid w:val="7FCFE0BC"/>
    <w:rsid w:val="7FD76CFC"/>
    <w:rsid w:val="7FDF6F93"/>
    <w:rsid w:val="7FE7770A"/>
    <w:rsid w:val="7FF3183D"/>
    <w:rsid w:val="7FFAFE86"/>
    <w:rsid w:val="7FFD57F7"/>
    <w:rsid w:val="9FFFF3EA"/>
    <w:rsid w:val="AD5F737F"/>
    <w:rsid w:val="BCD53881"/>
    <w:rsid w:val="BDFFCDB3"/>
    <w:rsid w:val="BEF766C3"/>
    <w:rsid w:val="BFC76F62"/>
    <w:rsid w:val="BFEF2BB2"/>
    <w:rsid w:val="CEE727B3"/>
    <w:rsid w:val="CEFF9872"/>
    <w:rsid w:val="CFFF9EA1"/>
    <w:rsid w:val="D17BDF7E"/>
    <w:rsid w:val="D2FFCD56"/>
    <w:rsid w:val="D3FF4333"/>
    <w:rsid w:val="D7BFACAA"/>
    <w:rsid w:val="D7CD6858"/>
    <w:rsid w:val="DF6DE13E"/>
    <w:rsid w:val="DF7E75EC"/>
    <w:rsid w:val="DF9EDC3E"/>
    <w:rsid w:val="E3B7EC1B"/>
    <w:rsid w:val="E7ACA280"/>
    <w:rsid w:val="E7BDFA83"/>
    <w:rsid w:val="E967F9EB"/>
    <w:rsid w:val="EDBD1D13"/>
    <w:rsid w:val="EFFFEC64"/>
    <w:rsid w:val="F1EB196F"/>
    <w:rsid w:val="F3AF5672"/>
    <w:rsid w:val="F7BE82A6"/>
    <w:rsid w:val="F83AB3BE"/>
    <w:rsid w:val="F9ECC400"/>
    <w:rsid w:val="F9FE7677"/>
    <w:rsid w:val="FBFFAE05"/>
    <w:rsid w:val="FCE935B7"/>
    <w:rsid w:val="FDAFB86F"/>
    <w:rsid w:val="FDBAF3C7"/>
    <w:rsid w:val="FDFF703C"/>
    <w:rsid w:val="FEB1AB14"/>
    <w:rsid w:val="FEF79D5F"/>
    <w:rsid w:val="FF7DA483"/>
    <w:rsid w:val="FFADD27B"/>
    <w:rsid w:val="FFB8C47B"/>
    <w:rsid w:val="FFF54C30"/>
    <w:rsid w:val="FFFEFE8C"/>
    <w:rsid w:val="FFFF04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paragraph" w:styleId="2">
    <w:name w:val="heading 2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楷体_GB2312"/>
      <w:sz w:val="32"/>
      <w:szCs w:val="32"/>
    </w:rPr>
  </w:style>
  <w:style w:type="paragraph" w:styleId="3">
    <w:name w:val="heading 3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仿宋_GB2312"/>
      <w:sz w:val="32"/>
      <w:szCs w:val="32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qFormat/>
    <w:uiPriority w:val="0"/>
    <w:rPr>
      <w:u w:val="single"/>
    </w:rPr>
  </w:style>
  <w:style w:type="table" w:customStyle="1" w:styleId="7">
    <w:name w:val="Table Normal1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8">
    <w:name w:val="Default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60" w:beforeAutospacing="0" w:after="0" w:afterAutospacing="0" w:line="288" w:lineRule="auto"/>
      <w:ind w:left="0" w:right="0" w:firstLine="0"/>
      <w:jc w:val="left"/>
      <w:outlineLvl w:val="9"/>
    </w:pPr>
    <w:rPr>
      <w:rFonts w:hint="eastAsia" w:ascii="Arial Unicode MS" w:hAnsi="Arial Unicode MS" w:eastAsia="Helvetica Neue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lang w:val="zh-CN" w:eastAsia="zh-CN"/>
    </w:rPr>
  </w:style>
  <w:style w:type="paragraph" w:customStyle="1" w:styleId="9">
    <w:name w:val="Table Style 2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360" w:lineRule="auto"/>
      <w:ind w:left="0" w:right="0" w:firstLine="0"/>
      <w:jc w:val="left"/>
      <w:outlineLvl w:val="9"/>
    </w:pPr>
    <w:rPr>
      <w:rFonts w:ascii="Helvetica Neue" w:hAnsi="Helvetica Neue" w:eastAsia="Helvetica Neue" w:cs="Helvetica Neue"/>
      <w:color w:val="000000"/>
      <w:spacing w:val="0"/>
      <w:w w:val="100"/>
      <w:kern w:val="0"/>
      <w:position w:val="0"/>
      <w:sz w:val="20"/>
      <w:szCs w:val="20"/>
      <w:u w:val="none" w:color="auto"/>
      <w:shd w:val="clear" w:color="auto" w:fill="auto"/>
      <w:vertAlign w:val="baseline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1359</Words>
  <Characters>1599</Characters>
  <TotalTime>2</TotalTime>
  <ScaleCrop>false</ScaleCrop>
  <LinksUpToDate>false</LinksUpToDate>
  <CharactersWithSpaces>1636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2025-11-27T15:48:00Z</dcterms:created>
  <dc:creator>benny</dc:creator>
  <cp:lastModifiedBy>玉林骨科彭金辉</cp:lastModifiedBy>
  <dcterms:modified xsi:type="dcterms:W3CDTF">2025-12-11T07:18:11Z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85C75D8A951A5694DBB32669F8107C6C_42</vt:lpwstr>
  </property>
  <property fmtid="{D5CDD505-2E9C-101B-9397-08002B2CF9AE}" pid="4" name="KSOTemplateDocerSaveRecord">
    <vt:lpwstr>eyJoZGlkIjoiMWRiZTg2NTI3NGZkNTA4YzAwNWJjM2FkODk3ZTc0MTMiLCJ1c2VySWQiOiI1Njc0MjY5MjAifQ==</vt:lpwstr>
  </property>
</Properties>
</file>