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6E646" w14:textId="77777777" w:rsidR="007E4BBF" w:rsidRDefault="005A6DF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深信服服务器、安全及网络等</w:t>
      </w:r>
    </w:p>
    <w:p w14:paraId="2DDA2EC1" w14:textId="77777777" w:rsidR="007E4BBF" w:rsidRDefault="005A6DFB">
      <w:pPr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设备维保服务</w:t>
      </w:r>
      <w:proofErr w:type="gramEnd"/>
      <w:r>
        <w:rPr>
          <w:rFonts w:hint="eastAsia"/>
          <w:b/>
          <w:bCs/>
          <w:sz w:val="44"/>
          <w:szCs w:val="44"/>
        </w:rPr>
        <w:t>需求</w:t>
      </w:r>
    </w:p>
    <w:p w14:paraId="14022059" w14:textId="77777777" w:rsidR="007E4BBF" w:rsidRDefault="007E4BB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1B9146C" w14:textId="77777777" w:rsidR="007E4BBF" w:rsidRDefault="005A6DFB">
      <w:pPr>
        <w:spacing w:line="360" w:lineRule="auto"/>
        <w:outlineLvl w:val="1"/>
        <w:rPr>
          <w:rFonts w:ascii="宋体" w:eastAsia="宋体" w:hAnsi="宋体" w:cs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一、服务时效要求</w:t>
      </w:r>
    </w:p>
    <w:p w14:paraId="363B6927" w14:textId="77777777" w:rsidR="007E4BBF" w:rsidRDefault="005A6DFB">
      <w:pPr>
        <w:spacing w:line="360" w:lineRule="auto"/>
        <w:outlineLvl w:val="2"/>
        <w:rPr>
          <w:rFonts w:ascii="宋体" w:eastAsia="宋体" w:hAnsi="宋体" w:cs="宋体"/>
          <w:b/>
          <w:bCs/>
          <w:sz w:val="24"/>
        </w:rPr>
      </w:pPr>
      <w:bookmarkStart w:id="0" w:name="_Toc1177118827"/>
      <w:bookmarkStart w:id="1" w:name="_Toc1322824967"/>
      <w:bookmarkStart w:id="2" w:name="_Toc7871"/>
      <w:bookmarkStart w:id="3" w:name="_Toc153802713"/>
      <w:r>
        <w:rPr>
          <w:rFonts w:ascii="宋体" w:eastAsia="宋体" w:hAnsi="宋体" w:cs="宋体" w:hint="eastAsia"/>
          <w:b/>
          <w:bCs/>
          <w:sz w:val="24"/>
        </w:rPr>
        <w:t>1、故障等级定义</w:t>
      </w:r>
      <w:bookmarkEnd w:id="0"/>
      <w:bookmarkEnd w:id="1"/>
      <w:bookmarkEnd w:id="2"/>
      <w:bookmarkEnd w:id="3"/>
    </w:p>
    <w:p w14:paraId="6C6BEE3A" w14:textId="77777777" w:rsidR="007E4BBF" w:rsidRDefault="005A6DF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依据故障的重要和紧急程度不同，将其分为四个等级，详情见下表。</w:t>
      </w:r>
    </w:p>
    <w:tbl>
      <w:tblPr>
        <w:tblStyle w:val="20"/>
        <w:tblpPr w:leftFromText="180" w:rightFromText="180" w:vertAnchor="text" w:horzAnchor="page" w:tblpX="1697" w:tblpY="463"/>
        <w:tblOverlap w:val="never"/>
        <w:tblW w:w="8704" w:type="dxa"/>
        <w:tblLook w:val="04A0" w:firstRow="1" w:lastRow="0" w:firstColumn="1" w:lastColumn="0" w:noHBand="0" w:noVBand="1"/>
      </w:tblPr>
      <w:tblGrid>
        <w:gridCol w:w="1878"/>
        <w:gridCol w:w="6826"/>
      </w:tblGrid>
      <w:tr w:rsidR="007E4BBF" w14:paraId="391C97B6" w14:textId="77777777">
        <w:trPr>
          <w:trHeight w:val="526"/>
        </w:trPr>
        <w:tc>
          <w:tcPr>
            <w:tcW w:w="1878" w:type="dxa"/>
            <w:shd w:val="clear" w:color="auto" w:fill="D9D9D9"/>
            <w:vAlign w:val="center"/>
          </w:tcPr>
          <w:p w14:paraId="4A854469" w14:textId="77777777" w:rsidR="007E4BBF" w:rsidRDefault="005A6DF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sz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</w:rPr>
              <w:t>时效描述</w:t>
            </w:r>
          </w:p>
        </w:tc>
        <w:tc>
          <w:tcPr>
            <w:tcW w:w="6826" w:type="dxa"/>
            <w:shd w:val="clear" w:color="auto" w:fill="D9D9D9"/>
            <w:vAlign w:val="center"/>
          </w:tcPr>
          <w:p w14:paraId="709BC751" w14:textId="77777777" w:rsidR="007E4BBF" w:rsidRDefault="005A6DF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sz w:val="18"/>
              </w:rPr>
            </w:pPr>
            <w:r>
              <w:rPr>
                <w:rFonts w:asciiTheme="minorEastAsia" w:hAnsiTheme="minorEastAsia" w:cstheme="minorEastAsia" w:hint="eastAsia"/>
                <w:b/>
                <w:sz w:val="18"/>
              </w:rPr>
              <w:t>故障描述</w:t>
            </w:r>
          </w:p>
        </w:tc>
      </w:tr>
      <w:tr w:rsidR="007E4BBF" w14:paraId="067956C3" w14:textId="77777777">
        <w:trPr>
          <w:trHeight w:val="321"/>
        </w:trPr>
        <w:tc>
          <w:tcPr>
            <w:tcW w:w="1878" w:type="dxa"/>
            <w:vAlign w:val="center"/>
          </w:tcPr>
          <w:p w14:paraId="0E7816B8" w14:textId="77777777" w:rsidR="007E4BBF" w:rsidRDefault="005A6DFB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P1：紧急故障</w:t>
            </w:r>
          </w:p>
        </w:tc>
        <w:tc>
          <w:tcPr>
            <w:tcW w:w="6826" w:type="dxa"/>
            <w:vAlign w:val="center"/>
          </w:tcPr>
          <w:p w14:paraId="09445BD6" w14:textId="77777777" w:rsidR="007E4BBF" w:rsidRDefault="005A6DFB">
            <w:pPr>
              <w:spacing w:line="360" w:lineRule="exact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出现严重故障，对用户网络和业务运营造成严重影响，包含用户在使用中发现所有服务终端或功能损坏的事件。</w:t>
            </w:r>
          </w:p>
        </w:tc>
      </w:tr>
      <w:tr w:rsidR="007E4BBF" w14:paraId="074795FA" w14:textId="77777777">
        <w:trPr>
          <w:trHeight w:val="299"/>
        </w:trPr>
        <w:tc>
          <w:tcPr>
            <w:tcW w:w="1878" w:type="dxa"/>
            <w:vAlign w:val="center"/>
          </w:tcPr>
          <w:p w14:paraId="250306B1" w14:textId="77777777" w:rsidR="007E4BBF" w:rsidRDefault="005A6DFB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P2：严重故障</w:t>
            </w:r>
          </w:p>
        </w:tc>
        <w:tc>
          <w:tcPr>
            <w:tcW w:w="6826" w:type="dxa"/>
            <w:vAlign w:val="center"/>
          </w:tcPr>
          <w:p w14:paraId="706FAE96" w14:textId="77777777" w:rsidR="007E4BBF" w:rsidRDefault="005A6DFB">
            <w:pPr>
              <w:spacing w:line="360" w:lineRule="exact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对业务造成显著影响，故障有可能导致业务中断，产品部分操作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可用（但功能正常），对用户相关的领域没有影响，或影响可以设法规避的事件。</w:t>
            </w:r>
          </w:p>
        </w:tc>
      </w:tr>
      <w:tr w:rsidR="007E4BBF" w14:paraId="7ACB6B35" w14:textId="77777777">
        <w:trPr>
          <w:trHeight w:val="504"/>
        </w:trPr>
        <w:tc>
          <w:tcPr>
            <w:tcW w:w="1878" w:type="dxa"/>
            <w:vAlign w:val="center"/>
          </w:tcPr>
          <w:p w14:paraId="0C57A794" w14:textId="77777777" w:rsidR="007E4BBF" w:rsidRDefault="005A6DFB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P3：一般故障</w:t>
            </w:r>
          </w:p>
        </w:tc>
        <w:tc>
          <w:tcPr>
            <w:tcW w:w="6826" w:type="dxa"/>
            <w:vAlign w:val="center"/>
          </w:tcPr>
          <w:p w14:paraId="79D923CA" w14:textId="77777777" w:rsidR="007E4BBF" w:rsidRDefault="005A6DFB">
            <w:pPr>
              <w:spacing w:line="360" w:lineRule="exact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对业务造成有限的影响，故障并不影响网络服务或功能，产品仍能正常运转，但部分功能受限，此类场景不紧急，并未对用户整体业务运作造成严重限制。</w:t>
            </w:r>
          </w:p>
        </w:tc>
      </w:tr>
      <w:tr w:rsidR="007E4BBF" w14:paraId="59E847E3" w14:textId="77777777">
        <w:trPr>
          <w:trHeight w:val="668"/>
        </w:trPr>
        <w:tc>
          <w:tcPr>
            <w:tcW w:w="1878" w:type="dxa"/>
            <w:vAlign w:val="center"/>
          </w:tcPr>
          <w:p w14:paraId="51A05544" w14:textId="77777777" w:rsidR="007E4BBF" w:rsidRDefault="005A6DFB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P4：问题咨询</w:t>
            </w:r>
          </w:p>
        </w:tc>
        <w:tc>
          <w:tcPr>
            <w:tcW w:w="6826" w:type="dxa"/>
            <w:vAlign w:val="center"/>
          </w:tcPr>
          <w:p w14:paraId="31BF9605" w14:textId="77777777" w:rsidR="007E4BBF" w:rsidRDefault="005A6DFB">
            <w:pPr>
              <w:spacing w:line="360" w:lineRule="exact"/>
              <w:rPr>
                <w:rFonts w:asciiTheme="minorEastAsia" w:hAnsiTheme="minorEastAsia" w:cstheme="minorEastAsia"/>
                <w:sz w:val="20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2"/>
              </w:rPr>
              <w:t>关于产品配置类、版本类问题的资源，或对于产品功能或参数的咨询。</w:t>
            </w:r>
          </w:p>
        </w:tc>
      </w:tr>
    </w:tbl>
    <w:p w14:paraId="6E0758EA" w14:textId="77777777" w:rsidR="007E4BBF" w:rsidRDefault="007E4BB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bookmarkStart w:id="4" w:name="_Toc27356"/>
      <w:bookmarkStart w:id="5" w:name="_Toc153802714"/>
    </w:p>
    <w:p w14:paraId="7AFD89DE" w14:textId="77777777" w:rsidR="007E4BBF" w:rsidRDefault="005A6DFB">
      <w:pPr>
        <w:spacing w:line="360" w:lineRule="auto"/>
        <w:outlineLvl w:val="2"/>
        <w:rPr>
          <w:rFonts w:ascii="宋体" w:eastAsia="宋体" w:hAnsi="宋体" w:cs="宋体"/>
          <w:b/>
          <w:bCs/>
          <w:sz w:val="24"/>
        </w:rPr>
      </w:pPr>
      <w:bookmarkStart w:id="6" w:name="_Toc1968506625"/>
      <w:bookmarkStart w:id="7" w:name="_Toc1216769225"/>
      <w:r>
        <w:rPr>
          <w:rFonts w:ascii="宋体" w:eastAsia="宋体" w:hAnsi="宋体" w:cs="宋体" w:hint="eastAsia"/>
          <w:b/>
          <w:bCs/>
          <w:sz w:val="24"/>
        </w:rPr>
        <w:t>2、</w:t>
      </w:r>
      <w:bookmarkEnd w:id="4"/>
      <w:bookmarkEnd w:id="5"/>
      <w:r>
        <w:rPr>
          <w:rFonts w:ascii="宋体" w:eastAsia="宋体" w:hAnsi="宋体" w:cs="宋体" w:hint="eastAsia"/>
          <w:b/>
          <w:bCs/>
          <w:sz w:val="24"/>
        </w:rPr>
        <w:t>支持服务SLA标准</w:t>
      </w:r>
      <w:bookmarkEnd w:id="6"/>
      <w:bookmarkEnd w:id="7"/>
    </w:p>
    <w:p w14:paraId="77620C80" w14:textId="77777777" w:rsidR="007E4BBF" w:rsidRDefault="005A6DFB">
      <w:pPr>
        <w:spacing w:before="240"/>
        <w:rPr>
          <w:rFonts w:ascii="宋体" w:eastAsia="宋体" w:hAnsi="宋体" w:cs="宋体"/>
          <w:b/>
          <w:bCs/>
          <w:sz w:val="24"/>
        </w:rPr>
      </w:pPr>
      <w:bookmarkStart w:id="8" w:name="_Toc6792"/>
      <w:bookmarkStart w:id="9" w:name="_Toc153802715"/>
      <w:r>
        <w:rPr>
          <w:rFonts w:ascii="宋体" w:eastAsia="宋体" w:hAnsi="宋体" w:cs="宋体" w:hint="eastAsia"/>
          <w:b/>
          <w:bCs/>
          <w:sz w:val="24"/>
        </w:rPr>
        <w:t>（1）故障处理（远程支持）SLA</w:t>
      </w:r>
      <w:bookmarkEnd w:id="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7E4BBF" w14:paraId="0863A81E" w14:textId="77777777">
        <w:trPr>
          <w:cantSplit/>
          <w:trHeight w:val="500"/>
        </w:trPr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6287E753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时效类别</w:t>
            </w:r>
          </w:p>
        </w:tc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4A8ECFBD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52682F03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18AA1F66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20F2F627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szCs w:val="20"/>
              </w:rPr>
              <w:t>P4</w:t>
            </w:r>
          </w:p>
        </w:tc>
      </w:tr>
      <w:tr w:rsidR="007E4BBF" w14:paraId="58A702DC" w14:textId="77777777">
        <w:trPr>
          <w:cantSplit/>
          <w:trHeight w:val="500"/>
        </w:trPr>
        <w:tc>
          <w:tcPr>
            <w:tcW w:w="1000" w:type="pct"/>
            <w:vAlign w:val="center"/>
          </w:tcPr>
          <w:p w14:paraId="2CC0CE5E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有效服务时间</w:t>
            </w:r>
          </w:p>
        </w:tc>
        <w:tc>
          <w:tcPr>
            <w:tcW w:w="1000" w:type="pct"/>
            <w:vAlign w:val="center"/>
          </w:tcPr>
          <w:p w14:paraId="0568ED3D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7×24</w:t>
            </w:r>
          </w:p>
        </w:tc>
        <w:tc>
          <w:tcPr>
            <w:tcW w:w="1000" w:type="pct"/>
            <w:vAlign w:val="center"/>
          </w:tcPr>
          <w:p w14:paraId="24A1EA1B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7×24</w:t>
            </w:r>
          </w:p>
        </w:tc>
        <w:tc>
          <w:tcPr>
            <w:tcW w:w="1000" w:type="pct"/>
            <w:vAlign w:val="center"/>
          </w:tcPr>
          <w:p w14:paraId="5DAF2FCF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7×24</w:t>
            </w:r>
          </w:p>
        </w:tc>
        <w:tc>
          <w:tcPr>
            <w:tcW w:w="1000" w:type="pct"/>
            <w:vAlign w:val="center"/>
          </w:tcPr>
          <w:p w14:paraId="2F0A8117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7×24</w:t>
            </w:r>
          </w:p>
        </w:tc>
      </w:tr>
      <w:tr w:rsidR="007E4BBF" w14:paraId="57B80073" w14:textId="77777777">
        <w:trPr>
          <w:cantSplit/>
          <w:trHeight w:val="500"/>
        </w:trPr>
        <w:tc>
          <w:tcPr>
            <w:tcW w:w="1000" w:type="pct"/>
            <w:vAlign w:val="center"/>
          </w:tcPr>
          <w:p w14:paraId="348F2B86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电话/远程响应</w:t>
            </w:r>
          </w:p>
        </w:tc>
        <w:tc>
          <w:tcPr>
            <w:tcW w:w="1000" w:type="pct"/>
            <w:vAlign w:val="center"/>
          </w:tcPr>
          <w:p w14:paraId="37312948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≤20分钟</w:t>
            </w:r>
          </w:p>
        </w:tc>
        <w:tc>
          <w:tcPr>
            <w:tcW w:w="1000" w:type="pct"/>
            <w:vAlign w:val="center"/>
          </w:tcPr>
          <w:p w14:paraId="6EF2EE89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≤2小时</w:t>
            </w:r>
          </w:p>
        </w:tc>
        <w:tc>
          <w:tcPr>
            <w:tcW w:w="1000" w:type="pct"/>
            <w:vAlign w:val="center"/>
          </w:tcPr>
          <w:p w14:paraId="6F8AD5FE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≤24小时</w:t>
            </w:r>
          </w:p>
        </w:tc>
        <w:tc>
          <w:tcPr>
            <w:tcW w:w="1000" w:type="pct"/>
            <w:vAlign w:val="center"/>
          </w:tcPr>
          <w:p w14:paraId="2E6BC1DE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≤24小时</w:t>
            </w:r>
          </w:p>
        </w:tc>
      </w:tr>
      <w:tr w:rsidR="007E4BBF" w14:paraId="604D4574" w14:textId="77777777">
        <w:trPr>
          <w:cantSplit/>
          <w:trHeight w:val="500"/>
        </w:trPr>
        <w:tc>
          <w:tcPr>
            <w:tcW w:w="1000" w:type="pct"/>
            <w:vAlign w:val="center"/>
          </w:tcPr>
          <w:p w14:paraId="08E50E1C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业务恢复时间</w:t>
            </w:r>
          </w:p>
        </w:tc>
        <w:tc>
          <w:tcPr>
            <w:tcW w:w="1000" w:type="pct"/>
            <w:vAlign w:val="center"/>
          </w:tcPr>
          <w:p w14:paraId="12E64D71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≤4小时</w:t>
            </w:r>
          </w:p>
        </w:tc>
        <w:tc>
          <w:tcPr>
            <w:tcW w:w="1000" w:type="pct"/>
            <w:vAlign w:val="center"/>
          </w:tcPr>
          <w:p w14:paraId="6FC0C96D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≤24小时</w:t>
            </w:r>
          </w:p>
        </w:tc>
        <w:tc>
          <w:tcPr>
            <w:tcW w:w="1000" w:type="pct"/>
            <w:vAlign w:val="center"/>
          </w:tcPr>
          <w:p w14:paraId="1F18F43A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≤72小时</w:t>
            </w:r>
          </w:p>
        </w:tc>
        <w:tc>
          <w:tcPr>
            <w:tcW w:w="1000" w:type="pct"/>
            <w:vAlign w:val="center"/>
          </w:tcPr>
          <w:p w14:paraId="12DFEDFE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-</w:t>
            </w:r>
          </w:p>
        </w:tc>
      </w:tr>
      <w:tr w:rsidR="007E4BBF" w14:paraId="401DFAEA" w14:textId="77777777">
        <w:trPr>
          <w:cantSplit/>
          <w:trHeight w:val="500"/>
        </w:trPr>
        <w:tc>
          <w:tcPr>
            <w:tcW w:w="1000" w:type="pct"/>
            <w:vAlign w:val="center"/>
          </w:tcPr>
          <w:p w14:paraId="78F304E4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故障排除时间</w:t>
            </w:r>
          </w:p>
        </w:tc>
        <w:tc>
          <w:tcPr>
            <w:tcW w:w="1000" w:type="pct"/>
            <w:vAlign w:val="center"/>
          </w:tcPr>
          <w:p w14:paraId="309FBAF6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≤15天</w:t>
            </w:r>
          </w:p>
        </w:tc>
        <w:tc>
          <w:tcPr>
            <w:tcW w:w="1000" w:type="pct"/>
            <w:vAlign w:val="center"/>
          </w:tcPr>
          <w:p w14:paraId="3F853914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≤30天</w:t>
            </w:r>
          </w:p>
        </w:tc>
        <w:tc>
          <w:tcPr>
            <w:tcW w:w="1000" w:type="pct"/>
            <w:vAlign w:val="center"/>
          </w:tcPr>
          <w:p w14:paraId="4AA53EF6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≤60天</w:t>
            </w:r>
          </w:p>
        </w:tc>
        <w:tc>
          <w:tcPr>
            <w:tcW w:w="1000" w:type="pct"/>
            <w:vAlign w:val="center"/>
          </w:tcPr>
          <w:p w14:paraId="35D6CAFE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20937346" w14:textId="77777777" w:rsidR="007E4BBF" w:rsidRDefault="005A6DFB">
      <w:pPr>
        <w:spacing w:line="360" w:lineRule="auto"/>
        <w:ind w:firstLine="36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备注：</w:t>
      </w:r>
    </w:p>
    <w:p w14:paraId="17DCB41F" w14:textId="77777777" w:rsidR="007E4BBF" w:rsidRDefault="005A6DFB">
      <w:pPr>
        <w:numPr>
          <w:ilvl w:val="0"/>
          <w:numId w:val="2"/>
        </w:numPr>
        <w:spacing w:line="360" w:lineRule="auto"/>
        <w:ind w:left="60" w:firstLine="36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响应时间定义：自受理故障申告之时起算，到客户服务中心工程师首次联系客户开始电话/远程技术支持服务为止。</w:t>
      </w:r>
    </w:p>
    <w:p w14:paraId="146F16ED" w14:textId="77777777" w:rsidR="007E4BBF" w:rsidRDefault="005A6DFB">
      <w:pPr>
        <w:numPr>
          <w:ilvl w:val="0"/>
          <w:numId w:val="2"/>
        </w:numPr>
        <w:spacing w:line="360" w:lineRule="auto"/>
        <w:ind w:left="60" w:firstLine="360"/>
        <w:rPr>
          <w:b/>
          <w:bCs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客户搭建远程支持环境时间应排除在SLA之外。</w:t>
      </w:r>
    </w:p>
    <w:p w14:paraId="4FBD5BEA" w14:textId="77777777" w:rsidR="007E4BBF" w:rsidRDefault="005A6DFB">
      <w:pPr>
        <w:spacing w:before="240"/>
        <w:rPr>
          <w:rFonts w:ascii="宋体" w:eastAsia="宋体" w:hAnsi="宋体" w:cs="宋体"/>
          <w:b/>
          <w:bCs/>
          <w:sz w:val="24"/>
        </w:rPr>
      </w:pPr>
      <w:bookmarkStart w:id="10" w:name="_Toc29743"/>
      <w:bookmarkStart w:id="11" w:name="_Toc153802716"/>
      <w:r>
        <w:rPr>
          <w:rFonts w:ascii="宋体" w:eastAsia="宋体" w:hAnsi="宋体" w:cs="宋体" w:hint="eastAsia"/>
          <w:b/>
          <w:bCs/>
          <w:sz w:val="24"/>
        </w:rPr>
        <w:t>（2）故障处理（现场支持）SLA</w:t>
      </w:r>
      <w:bookmarkEnd w:id="10"/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7E4BBF" w14:paraId="0261513D" w14:textId="77777777">
        <w:trPr>
          <w:cantSplit/>
          <w:trHeight w:val="500"/>
        </w:trPr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6E522334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lastRenderedPageBreak/>
              <w:t>时效类别</w:t>
            </w:r>
          </w:p>
        </w:tc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7B5F3F68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P1</w:t>
            </w:r>
          </w:p>
        </w:tc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19E37CE1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P2</w:t>
            </w:r>
          </w:p>
        </w:tc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23F621B9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P3</w:t>
            </w:r>
          </w:p>
        </w:tc>
        <w:tc>
          <w:tcPr>
            <w:tcW w:w="1000" w:type="pct"/>
            <w:shd w:val="clear" w:color="auto" w:fill="D8D8D8" w:themeFill="background1" w:themeFillShade="D8"/>
            <w:vAlign w:val="center"/>
          </w:tcPr>
          <w:p w14:paraId="650A78F1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P4</w:t>
            </w:r>
          </w:p>
        </w:tc>
      </w:tr>
      <w:tr w:rsidR="007E4BBF" w14:paraId="21FA0CEB" w14:textId="77777777">
        <w:trPr>
          <w:cantSplit/>
          <w:trHeight w:val="500"/>
        </w:trPr>
        <w:tc>
          <w:tcPr>
            <w:tcW w:w="1000" w:type="pct"/>
            <w:vAlign w:val="center"/>
          </w:tcPr>
          <w:p w14:paraId="6B6A218D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有效服务时间</w:t>
            </w:r>
          </w:p>
        </w:tc>
        <w:tc>
          <w:tcPr>
            <w:tcW w:w="1000" w:type="pct"/>
            <w:vAlign w:val="center"/>
          </w:tcPr>
          <w:p w14:paraId="731C38FC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7×24</w:t>
            </w:r>
          </w:p>
        </w:tc>
        <w:tc>
          <w:tcPr>
            <w:tcW w:w="1000" w:type="pct"/>
            <w:vAlign w:val="center"/>
          </w:tcPr>
          <w:p w14:paraId="1967E693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7×24</w:t>
            </w:r>
          </w:p>
        </w:tc>
        <w:tc>
          <w:tcPr>
            <w:tcW w:w="1000" w:type="pct"/>
            <w:vAlign w:val="center"/>
          </w:tcPr>
          <w:p w14:paraId="491FBEE0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5×8</w:t>
            </w:r>
          </w:p>
        </w:tc>
        <w:tc>
          <w:tcPr>
            <w:tcW w:w="1000" w:type="pct"/>
            <w:vAlign w:val="center"/>
          </w:tcPr>
          <w:p w14:paraId="4967197F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5×8</w:t>
            </w:r>
          </w:p>
        </w:tc>
      </w:tr>
      <w:tr w:rsidR="007E4BBF" w14:paraId="6A345129" w14:textId="77777777">
        <w:trPr>
          <w:cantSplit/>
          <w:trHeight w:val="500"/>
        </w:trPr>
        <w:tc>
          <w:tcPr>
            <w:tcW w:w="1000" w:type="pct"/>
            <w:vAlign w:val="center"/>
          </w:tcPr>
          <w:p w14:paraId="36A59D76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响应时间</w:t>
            </w:r>
          </w:p>
        </w:tc>
        <w:tc>
          <w:tcPr>
            <w:tcW w:w="1000" w:type="pct"/>
            <w:vAlign w:val="center"/>
          </w:tcPr>
          <w:p w14:paraId="1EAA6CA4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≤20分钟</w:t>
            </w:r>
          </w:p>
        </w:tc>
        <w:tc>
          <w:tcPr>
            <w:tcW w:w="1000" w:type="pct"/>
            <w:vAlign w:val="center"/>
          </w:tcPr>
          <w:p w14:paraId="6EBAE5C4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≤2小时</w:t>
            </w:r>
          </w:p>
        </w:tc>
        <w:tc>
          <w:tcPr>
            <w:tcW w:w="1000" w:type="pct"/>
            <w:vAlign w:val="center"/>
          </w:tcPr>
          <w:p w14:paraId="57CFD2D1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≤24小时</w:t>
            </w:r>
          </w:p>
        </w:tc>
        <w:tc>
          <w:tcPr>
            <w:tcW w:w="1000" w:type="pct"/>
            <w:vAlign w:val="center"/>
          </w:tcPr>
          <w:p w14:paraId="703B59BD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-</w:t>
            </w:r>
          </w:p>
        </w:tc>
      </w:tr>
      <w:tr w:rsidR="007E4BBF" w14:paraId="121788F4" w14:textId="77777777">
        <w:trPr>
          <w:cantSplit/>
          <w:trHeight w:val="500"/>
        </w:trPr>
        <w:tc>
          <w:tcPr>
            <w:tcW w:w="1000" w:type="pct"/>
            <w:vAlign w:val="center"/>
          </w:tcPr>
          <w:p w14:paraId="5C192F4E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到达现场时间</w:t>
            </w:r>
          </w:p>
        </w:tc>
        <w:tc>
          <w:tcPr>
            <w:tcW w:w="1000" w:type="pct"/>
            <w:vAlign w:val="center"/>
          </w:tcPr>
          <w:p w14:paraId="33069EC6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≤4小时</w:t>
            </w:r>
          </w:p>
        </w:tc>
        <w:tc>
          <w:tcPr>
            <w:tcW w:w="1000" w:type="pct"/>
            <w:vAlign w:val="center"/>
          </w:tcPr>
          <w:p w14:paraId="67F364BE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≤24小时</w:t>
            </w:r>
          </w:p>
        </w:tc>
        <w:tc>
          <w:tcPr>
            <w:tcW w:w="1000" w:type="pct"/>
            <w:vAlign w:val="center"/>
          </w:tcPr>
          <w:p w14:paraId="345575BF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≤48小时</w:t>
            </w:r>
          </w:p>
        </w:tc>
        <w:tc>
          <w:tcPr>
            <w:tcW w:w="1000" w:type="pct"/>
            <w:vAlign w:val="center"/>
          </w:tcPr>
          <w:p w14:paraId="61FF5EBD" w14:textId="77777777" w:rsidR="007E4BBF" w:rsidRDefault="005A6DFB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-</w:t>
            </w:r>
          </w:p>
        </w:tc>
      </w:tr>
    </w:tbl>
    <w:p w14:paraId="1CA45172" w14:textId="77777777" w:rsidR="007E4BBF" w:rsidRDefault="007E4BBF">
      <w:pPr>
        <w:spacing w:line="360" w:lineRule="auto"/>
        <w:rPr>
          <w:rFonts w:ascii="宋体" w:eastAsia="宋体" w:hAnsi="宋体" w:cs="宋体"/>
          <w:color w:val="000000" w:themeColor="text1"/>
          <w:sz w:val="18"/>
          <w:szCs w:val="18"/>
        </w:rPr>
      </w:pPr>
    </w:p>
    <w:p w14:paraId="23BA6B7A" w14:textId="77777777" w:rsidR="007E4BBF" w:rsidRDefault="005A6DFB">
      <w:pPr>
        <w:spacing w:line="360" w:lineRule="auto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具体维保清单</w:t>
      </w:r>
      <w:proofErr w:type="gramEnd"/>
    </w:p>
    <w:p w14:paraId="1965F2DD" w14:textId="77777777" w:rsidR="007E4BBF" w:rsidRDefault="007E4BB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600"/>
        <w:gridCol w:w="1039"/>
        <w:gridCol w:w="1976"/>
        <w:gridCol w:w="4899"/>
        <w:gridCol w:w="531"/>
        <w:gridCol w:w="535"/>
      </w:tblGrid>
      <w:tr w:rsidR="007E4BBF" w14:paraId="59C9AB4B" w14:textId="77777777" w:rsidTr="00D529F5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</w:tcPr>
          <w:p w14:paraId="64CD76F6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3959A371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产品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3EE00B5B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34206BB7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产品说明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AD11429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数量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21FF4A14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</w:t>
            </w:r>
          </w:p>
        </w:tc>
      </w:tr>
      <w:tr w:rsidR="007E4BBF" w14:paraId="512A0802" w14:textId="77777777" w:rsidTr="00D529F5">
        <w:trPr>
          <w:trHeight w:val="26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47C5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1D26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杀毒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软件维保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E057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EDR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69E3" w14:textId="4BC013CB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800PC端授权+20个服务器端授权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网关ID：26250472741，一年软件升级和规则库升级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1、定期提供系统软件升级包、更新授权以及远程升级指导。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2、用户在升级过程中的疑难问题，可获取远程升级指导及支持。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3、用户可在社区定期更新系统软件版本并获取相关介绍。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4、为用户提供定制的软件升级授权问题的咨询与处置。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E747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8961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套</w:t>
            </w:r>
          </w:p>
        </w:tc>
      </w:tr>
      <w:tr w:rsidR="007E4BBF" w14:paraId="448E87F5" w14:textId="77777777" w:rsidTr="00D529F5">
        <w:trPr>
          <w:trHeight w:val="47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104A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BF60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杀毒软件扩容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8D35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端点安全软件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0119" w14:textId="3D220352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提供50个服务器杀毒软件授权，要求跟原杀毒平台可以统一管理</w:t>
            </w:r>
            <w:bookmarkStart w:id="12" w:name="_GoBack"/>
            <w:bookmarkEnd w:id="12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。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1、产品可以纯软件交付，包含管理控制中心软件及终端客户端软件，其中管理控制中心可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云化部署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；同时也支持硬件管理平台交付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2、管理平台支持在64位的Centos7或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ubuntu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操作系统环境部署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3、服务器客户端支持Windows Server 2003/Windows Server 2008/Windows Server 2008 R2/Windows Server 2012/Windows Server 2016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4、支持全网风险展示，包括但不限于未处理的勒索病毒数量、暴力破解数量、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WebShell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后门数量、高危漏洞及其各自影响的终端数量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5、支持按“最近7天”、“最近30天”、“最近三个月”不同时间维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度展示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病毒查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杀事件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爆发趋势和病毒TOP5排行榜，并展示对应的事件数及终端数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E390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F017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套</w:t>
            </w:r>
          </w:p>
        </w:tc>
      </w:tr>
      <w:tr w:rsidR="007E4BBF" w14:paraId="1590D896" w14:textId="77777777" w:rsidTr="00D529F5">
        <w:trPr>
          <w:trHeight w:val="26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A789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EAF8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网闸维保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E869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GAP-1000-A600-OS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E673" w14:textId="77AEA9C4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网关ID：5011047217，一年软件升级，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年产品质保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1、将提供硬件设备故障返厂维修服务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2、定期提供系统软件升级包、更新授权以及远程升级指导。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3、用户在升级过程中的疑难问题，可获取远程升级指导及支持。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4、用户可在社区定期更新系统软件版本并获取相关介绍。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5、为用户提供定制的软件升级授权问题的咨询与处置。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AF9A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A160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7E4BBF" w14:paraId="482F9DA1" w14:textId="77777777" w:rsidTr="00D529F5">
        <w:trPr>
          <w:trHeight w:val="30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BDF1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C362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负载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均衡维保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51C1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AD-1000-C620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3A12" w14:textId="7569475C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网关ID：W0XADE0032-05A25F21，一年软件升级，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年产品质保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1、将提供硬件设备故障返厂维修服务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2、定期提供系统软件升级包、更新授权以及远程升级指导。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3、用户在升级过程中的疑难问题，可获取远程升级指导及支持。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4、用户可在社区定期更新系统软件版本并获取相关介绍。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5、为用户提供定制的软件升级授权问题的咨询与处置。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A007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E11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7E4BBF" w14:paraId="44733E64" w14:textId="77777777" w:rsidTr="00D529F5">
        <w:trPr>
          <w:trHeight w:val="44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FFF4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2501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防火墙维保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90BE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AF-1000-B1800-OS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D31E" w14:textId="0992EDCD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网关ID：W1XADF0125-B7E5C47B，一年软件升级，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年产品质保，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云智订阅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软件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1、将提供硬件设备故障返厂维修服务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2、定期提供系统软件升级包、更新授权以及远程升级指导。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3、用户在升级过程中的疑难问题，可获取远程升级指导及支持。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4、用户可在社区定期更新系统软件版本并获取相关介绍。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5、为用户提供定制的软件升级授权问题的咨询与处置。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6、具备各种安全特征库（包括WEB应用防护识别库（需先开通增强级模块）、IPS特征库、僵尸网络防护库（需先开通增强级模块）、实时漏洞分析识别库（需先开通增强级模块））、应用识别库和URL分类库的定期更新服务，保持防火墙具备监测并防御最新威胁的能力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F6BF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D6DA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7E4BBF" w14:paraId="50C892E9" w14:textId="77777777" w:rsidTr="00D529F5">
        <w:trPr>
          <w:trHeight w:val="1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49F6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2EB9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防火墙维保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2635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AF-1000-B1600-OS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7F2C" w14:textId="0B3ED261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网关ID：W0XADF0034-C388B9CF，一年软件升级，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年产品质保，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一年云智订阅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软件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1、将提供硬件设备故障返厂维修服务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2、定期提供系统软件升级包、更新授权以及远程升级指导。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3、用户在升级过程中的疑难问题，可获取远程升级指导及支持。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4、用户可在社区定期更新系统软件版本并获取相关介绍。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5、为用户提供定制的软件升级授权问题的咨询与处置。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6、具备各种安全特征库（包括WEB应用防护识别库（需先开通增强级模块）、IPS特征库、僵尸网络防护库（需先开通增强级模块）、实时漏洞分析识别库（需先开通增强级模块））、应用识别库和URL分类库的定期更新服务，保持防火墙具备监测并防御最新威胁的能力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6C23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5A8D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7E4BBF" w14:paraId="2B72716D" w14:textId="77777777" w:rsidTr="00D529F5">
        <w:trPr>
          <w:trHeight w:val="6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DD9F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E299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防火墙维保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C626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AF-2000-B2150-OS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6CFA" w14:textId="10023F43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网关ID：W1XADC0207-C8601E00，一年软件升级，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年产品质保，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一年云智订阅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软件，一年网关杀毒升级许可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1、将提供硬件设备故障返厂维修服务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2、定期提供系统软件升级包、更新授权以及远程升级指导。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3、用户在升级过程中的疑难问题，可获取远程升级指导及支持。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4、用户可在社区定期更新系统软件版本并获取相关介绍。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5、为用户提供定制的软件升级授权问题的咨询与处置。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6、具备各种安全特征库（包括WEB应用防护识别库（需先开通增强级模块）、IPS特征库、僵尸网络防护库（需先开通增强级模块）、实时漏洞分析识别库（需先开通增强级模块））、应用识别库和URL分类库的定期更新服务，保持防火墙具备监测并防御最新威胁的能力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7、杀毒模块支持基于流引擎查毒技术，可以针对HTTP、FTP、SMTP、POP3等协议进行查杀；能实时查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杀大量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文件型、网络型和混合型等各类病毒；并采用新一代虚拟脱壳和行为判断技术，准确查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杀各种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变种病毒、未知病毒；内置10万条以上的病毒库，并且可以自动或者手动升级；检测到病毒后支持记录日志、阻断连接，以保护内网用户免受病毒的侵袭和骚扰，提高组织内部网络环境的安全性。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B679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F8F9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7E4BBF" w14:paraId="6C48F245" w14:textId="77777777" w:rsidTr="00D529F5">
        <w:trPr>
          <w:trHeight w:val="6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3DEF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E3C6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防火墙维保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F6A0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AF-1000-B1300-TK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2DD7" w14:textId="26F6ED20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网关ID：5019021678-7495B354，一年软件升级，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年产品质保，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一年云智订阅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软件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1、将提供硬件设备故障返厂维修服务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2、定期提供系统软件升级包、更新授权以及远程升级指导。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3、用户在升级过程中的疑难问题，可获取远程升级指导及支持。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4、用户可在社区定期更新系统软件版本并获取相关介绍。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5、为用户提供定制的软件升级授权问题的咨询与处置。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6、具备各种安全特征库（包括WEB应用防护识别库（需先开通增强级模块）、IPS特征库、僵尸网络防护库（需先开通增强级模块）、实时漏洞分析识别库（需先开通增强级模块））、应用识别库和URL分类库的定期更新服务，保持防火墙具备监测并防御最新威胁的能力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8984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62D3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7E4BBF" w14:paraId="214F1ECF" w14:textId="77777777" w:rsidTr="00D529F5">
        <w:trPr>
          <w:trHeight w:val="23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350E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3AD1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超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融合维保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50E0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aServer-P-2205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58E6" w14:textId="7D9EBC86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1、设备SN码：9T36001296、9T36001287、9T36001261、9T36001260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2、2个CPU授权的深信服计算服务器虚拟化软件V6.0、深信服网络虚拟化软件V6.0、深信服虚拟存储软件V3.0、深信服持续数据保护软件V6.0；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3、一年</w:t>
            </w:r>
            <w:r w:rsidR="00E23C97" w:rsidRPr="00E23C9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，P1故障监测和通知、软件升级，在线版本升级及补丁更新（大版本/补丁包/SP版本/R版本等）、硬件产品质保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9E2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7422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7E4BBF" w14:paraId="2A1D1CC9" w14:textId="77777777" w:rsidTr="00D529F5">
        <w:trPr>
          <w:trHeight w:val="26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B899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B7C5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存储维保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F9E0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aStor-EDS3600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E337" w14:textId="780DA8AB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1、设备SN码：9CC2000091（一年维保）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2、将提供一年硬件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整机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故障返厂维修服务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3、定期提供系统软件升级包、更新授权以及远程升级指导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4、用户在升级过程中的疑难问题，可获取远程升级指导及支持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5、用户可在社区定期更新系统软件版本并获取相关介绍</w:t>
            </w:r>
            <w:r w:rsidR="000139A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6、为用户提供定制的软件升级授权问题的咨询与处置。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6A7A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BEAE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7E4BBF" w14:paraId="29EC5EA4" w14:textId="77777777" w:rsidTr="00D529F5">
        <w:trPr>
          <w:trHeight w:val="55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235C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602E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超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融合维保</w:t>
            </w:r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A3CB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深信服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aServer-P-2000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维保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8FD8" w14:textId="531981C9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1、设备SN码：9C31000295、9C31000294</w:t>
            </w:r>
            <w:r w:rsidR="00E23C9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2、2个CPU授权的深信服计算服务器虚拟化软件V6.0、深信服虚拟存储软件V3.0；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3、一年云端智能大脑高级版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（1）7*24的故障发现能力：低成本获得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IaaS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监控平台和风险预警系统，提升故障发现能力，7*24实时通知到移动端，严重风险提供语音通知服务，帮助提升业务连续性。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（2）风险提前预测：拥有对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IaaS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平台原生的监控权限，并且指标比线下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IaaS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平台更加全面，搭配云端AIOPS引擎，能够进行精准分析和提前预警，自动风险报告生成。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4. 软件升级：在线版本升级及补丁更新（大版本/补丁包/SP版本/R版本等）</w:t>
            </w:r>
            <w:r w:rsidR="00E23C9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5. 硬件产品质保（快速版）：深信服将提供设备故障现场维修及备件替换服务，自客户报障之日起，下 1 工作日内维修人员将携备件上门维修</w:t>
            </w:r>
            <w:r w:rsidR="00E23C9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6. 400远程技术支持：原厂400技术支持远程兜底，保障问题快速解决</w:t>
            </w:r>
            <w:r w:rsidR="00E23C9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7. 夜间值守：云端管家提供夜间值守，值守时间工作日：晚上10点-早上8点30；周末：晚上8点-次日9点，保障夜间重大风险快速处置闭环。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6EE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6A8C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  <w:tr w:rsidR="007E4BBF" w14:paraId="5C25709A" w14:textId="77777777" w:rsidTr="00D529F5">
        <w:trPr>
          <w:trHeight w:val="8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94FD" w14:textId="6EBF0948" w:rsidR="007E4BBF" w:rsidRDefault="000139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12</w:t>
            </w:r>
            <w:r w:rsidR="005A6DFB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9ED5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超融合扩容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FAAB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深信服aServer-J-100Z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28D2" w14:textId="5C88DD9B" w:rsidR="007E4BBF" w:rsidRDefault="005A6DF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为保障超融合不发生脑裂风险，提供两主机部署模式的仲裁节点服务（CPU：N5105 2.0GHz，4核16G内存）</w:t>
            </w:r>
            <w:r w:rsidR="00E23C9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，三年维保服务。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CAB3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E74D" w14:textId="77777777" w:rsidR="007E4BBF" w:rsidRDefault="005A6D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</w:tr>
    </w:tbl>
    <w:p w14:paraId="14F50005" w14:textId="5D54D303" w:rsidR="007E4BBF" w:rsidRDefault="00D529F5" w:rsidP="00D529F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D529F5">
        <w:rPr>
          <w:rFonts w:ascii="仿宋_GB2312" w:eastAsia="仿宋_GB2312" w:hAnsi="仿宋_GB2312" w:cs="仿宋_GB2312" w:hint="eastAsia"/>
          <w:sz w:val="32"/>
          <w:szCs w:val="32"/>
        </w:rPr>
        <w:t>清单内设备提供</w:t>
      </w:r>
      <w:proofErr w:type="gramStart"/>
      <w:r w:rsidRPr="00D529F5">
        <w:rPr>
          <w:rFonts w:ascii="仿宋_GB2312" w:eastAsia="仿宋_GB2312" w:hAnsi="仿宋_GB2312" w:cs="仿宋_GB2312" w:hint="eastAsia"/>
          <w:sz w:val="32"/>
          <w:szCs w:val="32"/>
        </w:rPr>
        <w:t>原厂维保服务</w:t>
      </w:r>
      <w:proofErr w:type="gramEnd"/>
      <w:r w:rsidRPr="00D529F5">
        <w:rPr>
          <w:rFonts w:ascii="仿宋_GB2312" w:eastAsia="仿宋_GB2312" w:hAnsi="仿宋_GB2312" w:cs="仿宋_GB2312" w:hint="eastAsia"/>
          <w:sz w:val="32"/>
          <w:szCs w:val="32"/>
        </w:rPr>
        <w:t>（本项目所有服务内容含设备的维修费、配件费、日常检查保养费等全部费用），维修保养的服务期限为一年，自采购合同生效之日起计算。</w:t>
      </w:r>
    </w:p>
    <w:p w14:paraId="186843AB" w14:textId="4870845C" w:rsidR="00D529F5" w:rsidRPr="00D529F5" w:rsidRDefault="00D529F5" w:rsidP="00D529F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D529F5">
        <w:rPr>
          <w:rFonts w:hint="eastAsia"/>
        </w:rPr>
        <w:t xml:space="preserve"> </w:t>
      </w:r>
      <w:r w:rsidRPr="00D529F5">
        <w:rPr>
          <w:rFonts w:ascii="仿宋_GB2312" w:eastAsia="仿宋_GB2312" w:hAnsi="仿宋_GB2312" w:cs="仿宋_GB2312" w:hint="eastAsia"/>
          <w:sz w:val="32"/>
          <w:szCs w:val="32"/>
        </w:rPr>
        <w:t>快速备件先行更换服务</w:t>
      </w:r>
    </w:p>
    <w:p w14:paraId="515F478B" w14:textId="4E044E19" w:rsidR="00D529F5" w:rsidRDefault="00DB1C45" w:rsidP="00DB1C4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B1C45">
        <w:rPr>
          <w:rFonts w:ascii="仿宋_GB2312" w:eastAsia="仿宋_GB2312" w:hAnsi="仿宋_GB2312" w:cs="仿宋_GB2312" w:hint="eastAsia"/>
          <w:sz w:val="32"/>
          <w:szCs w:val="32"/>
        </w:rPr>
        <w:t>超融合</w:t>
      </w:r>
      <w:r>
        <w:rPr>
          <w:rFonts w:ascii="仿宋_GB2312" w:eastAsia="仿宋_GB2312" w:hAnsi="仿宋_GB2312" w:cs="仿宋_GB2312" w:hint="eastAsia"/>
          <w:sz w:val="32"/>
          <w:szCs w:val="32"/>
        </w:rPr>
        <w:t>及存储</w:t>
      </w:r>
      <w:r w:rsidR="00D529F5" w:rsidRPr="00D529F5">
        <w:rPr>
          <w:rFonts w:ascii="仿宋_GB2312" w:eastAsia="仿宋_GB2312" w:hAnsi="仿宋_GB2312" w:cs="仿宋_GB2312" w:hint="eastAsia"/>
          <w:sz w:val="32"/>
          <w:szCs w:val="32"/>
        </w:rPr>
        <w:t>经过原厂工程师定位问题为硬件故障需更换硬件后，要求原厂全新备件先到现场进行更换，再将坏件寄回，对所维保设备所产生的维修费、配件费、快递费及日常检查保养费等全部费用由</w:t>
      </w:r>
      <w:r>
        <w:rPr>
          <w:rFonts w:ascii="仿宋_GB2312" w:eastAsia="仿宋_GB2312" w:hAnsi="仿宋_GB2312" w:cs="仿宋_GB2312" w:hint="eastAsia"/>
          <w:sz w:val="32"/>
          <w:szCs w:val="32"/>
        </w:rPr>
        <w:t>维保</w:t>
      </w:r>
      <w:r w:rsidR="00D529F5" w:rsidRPr="00D529F5">
        <w:rPr>
          <w:rFonts w:ascii="仿宋_GB2312" w:eastAsia="仿宋_GB2312" w:hAnsi="仿宋_GB2312" w:cs="仿宋_GB2312" w:hint="eastAsia"/>
          <w:sz w:val="32"/>
          <w:szCs w:val="32"/>
        </w:rPr>
        <w:t>服务商承担，不得使用二手、翻新、拆机、代用等问题配件。</w:t>
      </w:r>
    </w:p>
    <w:sectPr w:rsidR="00D52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0B648" w14:textId="77777777" w:rsidR="00873FCE" w:rsidRDefault="00873FCE" w:rsidP="00D529F5">
      <w:r>
        <w:separator/>
      </w:r>
    </w:p>
  </w:endnote>
  <w:endnote w:type="continuationSeparator" w:id="0">
    <w:p w14:paraId="4FE43F32" w14:textId="77777777" w:rsidR="00873FCE" w:rsidRDefault="00873FCE" w:rsidP="00D5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F1737" w14:textId="77777777" w:rsidR="00873FCE" w:rsidRDefault="00873FCE" w:rsidP="00D529F5">
      <w:r>
        <w:separator/>
      </w:r>
    </w:p>
  </w:footnote>
  <w:footnote w:type="continuationSeparator" w:id="0">
    <w:p w14:paraId="27E7BC6D" w14:textId="77777777" w:rsidR="00873FCE" w:rsidRDefault="00873FCE" w:rsidP="00D5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835E"/>
    <w:multiLevelType w:val="singleLevel"/>
    <w:tmpl w:val="07F1835E"/>
    <w:lvl w:ilvl="0">
      <w:start w:val="1"/>
      <w:numFmt w:val="bullet"/>
      <w:lvlText w:val=""/>
      <w:lvlJc w:val="left"/>
      <w:pPr>
        <w:ind w:left="-360" w:hanging="420"/>
      </w:pPr>
      <w:rPr>
        <w:rFonts w:ascii="Wingdings" w:hAnsi="Wingdings" w:hint="default"/>
      </w:rPr>
    </w:lvl>
  </w:abstractNum>
  <w:abstractNum w:abstractNumId="1">
    <w:nsid w:val="72ADEB7F"/>
    <w:multiLevelType w:val="multilevel"/>
    <w:tmpl w:val="72ADEB7F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微软雅黑" w:eastAsia="微软雅黑" w:hAnsi="微软雅黑" w:cs="宋体" w:hint="default"/>
        <w:b/>
        <w:bCs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GIxNmZlNGFkYTJiNmFkNDZmMjhiMTJkM2NiNjgifQ=="/>
  </w:docVars>
  <w:rsids>
    <w:rsidRoot w:val="3F4F1E80"/>
    <w:rsid w:val="3F4F1E80"/>
    <w:rsid w:val="B5CB6379"/>
    <w:rsid w:val="DFF5B49D"/>
    <w:rsid w:val="000139A9"/>
    <w:rsid w:val="00025877"/>
    <w:rsid w:val="000856D9"/>
    <w:rsid w:val="002023A7"/>
    <w:rsid w:val="0021560E"/>
    <w:rsid w:val="0025384C"/>
    <w:rsid w:val="002F2F6E"/>
    <w:rsid w:val="00351D34"/>
    <w:rsid w:val="00413029"/>
    <w:rsid w:val="004163B8"/>
    <w:rsid w:val="00481EE6"/>
    <w:rsid w:val="00492000"/>
    <w:rsid w:val="00542957"/>
    <w:rsid w:val="005A6DFB"/>
    <w:rsid w:val="005F31FD"/>
    <w:rsid w:val="00602D8B"/>
    <w:rsid w:val="00630238"/>
    <w:rsid w:val="00654B0A"/>
    <w:rsid w:val="006D7741"/>
    <w:rsid w:val="007862FE"/>
    <w:rsid w:val="007C49CA"/>
    <w:rsid w:val="007D73D1"/>
    <w:rsid w:val="007E4BBF"/>
    <w:rsid w:val="00817816"/>
    <w:rsid w:val="00873FCE"/>
    <w:rsid w:val="008A21DD"/>
    <w:rsid w:val="008E66CA"/>
    <w:rsid w:val="00910A58"/>
    <w:rsid w:val="00932733"/>
    <w:rsid w:val="009A1C59"/>
    <w:rsid w:val="009D5705"/>
    <w:rsid w:val="00A30F61"/>
    <w:rsid w:val="00A75A3B"/>
    <w:rsid w:val="00A93B7D"/>
    <w:rsid w:val="00AB2A42"/>
    <w:rsid w:val="00AE090F"/>
    <w:rsid w:val="00B14BA3"/>
    <w:rsid w:val="00B21548"/>
    <w:rsid w:val="00C148CC"/>
    <w:rsid w:val="00C31132"/>
    <w:rsid w:val="00CE5ECC"/>
    <w:rsid w:val="00D32C7F"/>
    <w:rsid w:val="00D529F5"/>
    <w:rsid w:val="00D77E1B"/>
    <w:rsid w:val="00DB1C45"/>
    <w:rsid w:val="00DF29FA"/>
    <w:rsid w:val="00E00D14"/>
    <w:rsid w:val="00E23C97"/>
    <w:rsid w:val="00E33B51"/>
    <w:rsid w:val="00EB0CAD"/>
    <w:rsid w:val="00EE4F78"/>
    <w:rsid w:val="00F616C8"/>
    <w:rsid w:val="00F758EE"/>
    <w:rsid w:val="0A357CC8"/>
    <w:rsid w:val="0B6947A3"/>
    <w:rsid w:val="12DEA4CF"/>
    <w:rsid w:val="1FA11C01"/>
    <w:rsid w:val="221F0F05"/>
    <w:rsid w:val="291A5143"/>
    <w:rsid w:val="29451F54"/>
    <w:rsid w:val="2AFA7CC9"/>
    <w:rsid w:val="2FE07B7F"/>
    <w:rsid w:val="31E3283E"/>
    <w:rsid w:val="36A46745"/>
    <w:rsid w:val="36CF76EC"/>
    <w:rsid w:val="3F4F1E80"/>
    <w:rsid w:val="454A4722"/>
    <w:rsid w:val="4E1B0666"/>
    <w:rsid w:val="50A74B11"/>
    <w:rsid w:val="53F252D8"/>
    <w:rsid w:val="54A51975"/>
    <w:rsid w:val="5D5850AB"/>
    <w:rsid w:val="61D75138"/>
    <w:rsid w:val="77AF30AB"/>
    <w:rsid w:val="77FC6344"/>
    <w:rsid w:val="79217508"/>
    <w:rsid w:val="7E5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sz w:val="32"/>
      <w:szCs w:val="20"/>
    </w:rPr>
  </w:style>
  <w:style w:type="table" w:styleId="a8">
    <w:name w:val="Table Grid"/>
    <w:basedOn w:val="a1"/>
    <w:uiPriority w:val="39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HTML">
    <w:name w:val="HTML Code"/>
    <w:basedOn w:val="a0"/>
    <w:rPr>
      <w:rFonts w:ascii="Courier New" w:hAnsi="Courier New"/>
      <w:sz w:val="20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20">
    <w:name w:val="网格型2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级"/>
    <w:basedOn w:val="WPSOffice1"/>
    <w:qFormat/>
    <w:pPr>
      <w:numPr>
        <w:numId w:val="1"/>
      </w:numPr>
      <w:tabs>
        <w:tab w:val="right" w:leader="dot" w:pos="8306"/>
      </w:tabs>
      <w:spacing w:line="600" w:lineRule="auto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customStyle="1" w:styleId="WPSOffice1">
    <w:name w:val="WPSOffice手动目录 1"/>
    <w:qFormat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sz w:val="32"/>
      <w:szCs w:val="20"/>
    </w:rPr>
  </w:style>
  <w:style w:type="table" w:styleId="a8">
    <w:name w:val="Table Grid"/>
    <w:basedOn w:val="a1"/>
    <w:uiPriority w:val="39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HTML">
    <w:name w:val="HTML Code"/>
    <w:basedOn w:val="a0"/>
    <w:rPr>
      <w:rFonts w:ascii="Courier New" w:hAnsi="Courier New"/>
      <w:sz w:val="20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20">
    <w:name w:val="网格型2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级"/>
    <w:basedOn w:val="WPSOffice1"/>
    <w:qFormat/>
    <w:pPr>
      <w:numPr>
        <w:numId w:val="1"/>
      </w:numPr>
      <w:tabs>
        <w:tab w:val="right" w:leader="dot" w:pos="8306"/>
      </w:tabs>
      <w:spacing w:line="600" w:lineRule="auto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customStyle="1" w:styleId="WPSOffice1">
    <w:name w:val="WPSOffice手动目录 1"/>
    <w:qFormat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669</Words>
  <Characters>3816</Characters>
  <Application>Microsoft Office Word</Application>
  <DocSecurity>0</DocSecurity>
  <Lines>31</Lines>
  <Paragraphs>8</Paragraphs>
  <ScaleCrop>false</ScaleCrop>
  <Company>dw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细嗅蔷薇--萝卜</dc:creator>
  <cp:lastModifiedBy>dw</cp:lastModifiedBy>
  <cp:revision>4</cp:revision>
  <dcterms:created xsi:type="dcterms:W3CDTF">2025-12-12T12:45:00Z</dcterms:created>
  <dcterms:modified xsi:type="dcterms:W3CDTF">2025-12-18T10:21:00Z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3A3EF61469177CB1B76B4169AB765F58_43</vt:lpwstr>
  </property>
</Properties>
</file>