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87072E">
      <w:pPr>
        <w:jc w:val="left"/>
        <w:rPr>
          <w:rFonts w:hint="default" w:ascii="Times New Roman" w:hAnsi="Times New Roman" w:eastAsia="方正小标宋简体" w:cs="Times New Roman"/>
          <w:snapToGrid/>
          <w:color w:val="auto"/>
          <w:sz w:val="21"/>
          <w:szCs w:val="21"/>
          <w:lang w:val="en-US" w:eastAsia="zh-CN" w:bidi="ar"/>
        </w:rPr>
      </w:pPr>
      <w:r>
        <w:rPr>
          <w:rFonts w:hint="eastAsia" w:ascii="Times New Roman" w:hAnsi="Times New Roman" w:eastAsia="方正小标宋简体" w:cs="Times New Roman"/>
          <w:snapToGrid/>
          <w:color w:val="auto"/>
          <w:sz w:val="21"/>
          <w:szCs w:val="21"/>
          <w:lang w:val="en-US" w:eastAsia="zh-CN" w:bidi="ar"/>
        </w:rPr>
        <w:t>附件</w:t>
      </w:r>
    </w:p>
    <w:p w14:paraId="5F12FD0B">
      <w:pPr>
        <w:jc w:val="center"/>
        <w:rPr>
          <w:rFonts w:hint="eastAsia" w:ascii="Times New Roman" w:hAnsi="Times New Roman" w:eastAsia="方正小标宋简体" w:cs="Times New Roman"/>
          <w:snapToGrid/>
          <w:color w:val="auto"/>
          <w:sz w:val="40"/>
          <w:szCs w:val="40"/>
          <w:lang w:val="en-US" w:eastAsia="zh-CN" w:bidi="ar"/>
        </w:rPr>
      </w:pPr>
      <w:r>
        <w:rPr>
          <w:rFonts w:hint="eastAsia" w:ascii="Times New Roman" w:hAnsi="Times New Roman" w:eastAsia="方正小标宋简体" w:cs="Times New Roman"/>
          <w:snapToGrid/>
          <w:color w:val="auto"/>
          <w:sz w:val="40"/>
          <w:szCs w:val="40"/>
          <w:lang w:val="en-US" w:eastAsia="zh-CN" w:bidi="ar"/>
        </w:rPr>
        <w:t>玉林市中西医结合骨科医院</w:t>
      </w:r>
    </w:p>
    <w:p w14:paraId="0D5612DC">
      <w:pPr>
        <w:jc w:val="center"/>
        <w:rPr>
          <w:rFonts w:hint="default" w:ascii="Times New Roman" w:hAnsi="Times New Roman" w:eastAsia="方正小标宋简体" w:cs="Times New Roman"/>
          <w:snapToGrid/>
          <w:color w:val="auto"/>
          <w:sz w:val="40"/>
          <w:szCs w:val="40"/>
          <w:lang w:val="en-US" w:eastAsia="zh-CN" w:bidi="ar"/>
        </w:rPr>
      </w:pPr>
      <w:r>
        <w:rPr>
          <w:rFonts w:hint="default" w:ascii="Times New Roman" w:hAnsi="Times New Roman" w:eastAsia="方正小标宋简体" w:cs="Times New Roman"/>
          <w:snapToGrid/>
          <w:color w:val="auto"/>
          <w:sz w:val="40"/>
          <w:szCs w:val="40"/>
          <w:lang w:val="en-US" w:eastAsia="zh-CN" w:bidi="ar"/>
        </w:rPr>
        <w:t>手麻系统维保及增加手术间及预麻间升级服务</w:t>
      </w:r>
      <w:r>
        <w:rPr>
          <w:rFonts w:hint="eastAsia" w:ascii="Times New Roman" w:hAnsi="Times New Roman" w:eastAsia="方正小标宋简体" w:cs="Times New Roman"/>
          <w:snapToGrid/>
          <w:color w:val="auto"/>
          <w:sz w:val="40"/>
          <w:szCs w:val="40"/>
          <w:lang w:val="en-US" w:eastAsia="zh-CN" w:bidi="ar"/>
        </w:rPr>
        <w:t>参数</w:t>
      </w:r>
      <w:bookmarkStart w:id="0" w:name="_GoBack"/>
      <w:bookmarkEnd w:id="0"/>
    </w:p>
    <w:p w14:paraId="0D4E0C24">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firstLine="544" w:firstLineChars="200"/>
        <w:jc w:val="left"/>
        <w:textAlignment w:val="auto"/>
        <w:rPr>
          <w:rFonts w:hint="eastAsia" w:ascii="仿宋" w:hAnsi="仿宋" w:eastAsia="仿宋" w:cs="仿宋"/>
          <w:spacing w:val="-4"/>
          <w:sz w:val="28"/>
          <w:szCs w:val="28"/>
          <w:lang w:val="en-US" w:eastAsia="zh-CN"/>
        </w:rPr>
      </w:pPr>
      <w:r>
        <w:rPr>
          <w:rFonts w:hint="eastAsia" w:ascii="仿宋" w:hAnsi="仿宋" w:eastAsia="仿宋" w:cs="仿宋"/>
          <w:spacing w:val="-4"/>
          <w:sz w:val="28"/>
          <w:szCs w:val="28"/>
          <w:lang w:val="en-US" w:eastAsia="zh-CN"/>
        </w:rPr>
        <w:t>增加手术间及预麻间点数共7个点的系统升级。</w:t>
      </w:r>
    </w:p>
    <w:p w14:paraId="1DD3EA21">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firstLine="544" w:firstLineChars="200"/>
        <w:jc w:val="left"/>
        <w:textAlignment w:val="auto"/>
        <w:rPr>
          <w:rFonts w:hint="default" w:ascii="仿宋" w:hAnsi="仿宋" w:eastAsia="仿宋" w:cs="仿宋"/>
          <w:spacing w:val="-4"/>
          <w:sz w:val="28"/>
          <w:szCs w:val="28"/>
          <w:lang w:val="en-US" w:eastAsia="zh-CN"/>
        </w:rPr>
      </w:pPr>
      <w:r>
        <w:rPr>
          <w:rFonts w:hint="eastAsia" w:ascii="仿宋" w:hAnsi="仿宋" w:eastAsia="仿宋" w:cs="仿宋"/>
          <w:spacing w:val="-4"/>
          <w:sz w:val="28"/>
          <w:szCs w:val="28"/>
          <w:lang w:val="en-US" w:eastAsia="zh-CN"/>
        </w:rPr>
        <w:t>手麻系统维保内容：</w:t>
      </w:r>
    </w:p>
    <w:p w14:paraId="0ECFC5C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544" w:firstLineChars="200"/>
        <w:jc w:val="left"/>
        <w:textAlignment w:val="auto"/>
        <w:rPr>
          <w:rFonts w:hint="eastAsia" w:ascii="仿宋" w:hAnsi="仿宋" w:eastAsia="仿宋" w:cs="仿宋"/>
          <w:spacing w:val="-4"/>
          <w:sz w:val="28"/>
          <w:szCs w:val="28"/>
        </w:rPr>
      </w:pPr>
      <w:r>
        <w:rPr>
          <w:rFonts w:hint="eastAsia" w:ascii="仿宋" w:hAnsi="仿宋" w:eastAsia="仿宋" w:cs="仿宋"/>
          <w:spacing w:val="-4"/>
          <w:sz w:val="28"/>
          <w:szCs w:val="28"/>
        </w:rPr>
        <w:t>为</w:t>
      </w:r>
      <w:r>
        <w:rPr>
          <w:rFonts w:hint="eastAsia" w:ascii="仿宋" w:hAnsi="仿宋" w:eastAsia="仿宋" w:cs="仿宋"/>
          <w:spacing w:val="-4"/>
          <w:sz w:val="28"/>
          <w:szCs w:val="28"/>
          <w:u w:val="single"/>
          <w:lang w:val="en-US" w:eastAsia="zh-CN"/>
        </w:rPr>
        <w:t xml:space="preserve"> </w:t>
      </w:r>
      <w:r>
        <w:rPr>
          <w:rFonts w:hint="eastAsia" w:ascii="仿宋" w:hAnsi="仿宋" w:eastAsia="仿宋" w:cs="仿宋"/>
          <w:b w:val="0"/>
          <w:bCs w:val="0"/>
          <w:spacing w:val="-4"/>
          <w:sz w:val="28"/>
          <w:szCs w:val="28"/>
          <w:u w:val="single"/>
        </w:rPr>
        <w:t>手术麻醉信息管理系统</w:t>
      </w:r>
      <w:r>
        <w:rPr>
          <w:rFonts w:hint="eastAsia" w:ascii="仿宋" w:hAnsi="仿宋" w:eastAsia="仿宋" w:cs="仿宋"/>
          <w:b w:val="0"/>
          <w:bCs w:val="0"/>
          <w:spacing w:val="-4"/>
          <w:sz w:val="28"/>
          <w:szCs w:val="28"/>
          <w:u w:val="single"/>
          <w:lang w:val="en-US" w:eastAsia="zh-CN"/>
        </w:rPr>
        <w:t xml:space="preserve"> </w:t>
      </w:r>
      <w:r>
        <w:rPr>
          <w:rFonts w:hint="eastAsia" w:ascii="仿宋" w:hAnsi="仿宋" w:eastAsia="仿宋" w:cs="仿宋"/>
          <w:spacing w:val="-4"/>
          <w:sz w:val="28"/>
          <w:szCs w:val="28"/>
        </w:rPr>
        <w:t>软件系统正常运行提供保障。对软件系统进行的日常维护工作，包括如下：</w:t>
      </w:r>
    </w:p>
    <w:p w14:paraId="1E3C5422">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rPr>
          <w:rFonts w:hint="eastAsia" w:ascii="仿宋" w:hAnsi="仿宋" w:eastAsia="仿宋" w:cs="仿宋"/>
          <w:spacing w:val="-4"/>
          <w:sz w:val="28"/>
          <w:szCs w:val="28"/>
        </w:rPr>
      </w:pPr>
      <w:r>
        <w:rPr>
          <w:rFonts w:hint="eastAsia" w:ascii="仿宋" w:hAnsi="仿宋" w:eastAsia="仿宋" w:cs="仿宋"/>
          <w:spacing w:val="-4"/>
          <w:sz w:val="28"/>
          <w:szCs w:val="28"/>
          <w:lang w:eastAsia="zh-CN"/>
        </w:rPr>
        <w:t>（</w:t>
      </w:r>
      <w:r>
        <w:rPr>
          <w:rFonts w:hint="eastAsia" w:ascii="仿宋" w:hAnsi="仿宋" w:eastAsia="仿宋" w:cs="仿宋"/>
          <w:spacing w:val="-4"/>
          <w:sz w:val="28"/>
          <w:szCs w:val="28"/>
          <w:lang w:val="en-US" w:eastAsia="zh-CN"/>
        </w:rPr>
        <w:t>1</w:t>
      </w:r>
      <w:r>
        <w:rPr>
          <w:rFonts w:hint="eastAsia" w:ascii="仿宋" w:hAnsi="仿宋" w:eastAsia="仿宋" w:cs="仿宋"/>
          <w:spacing w:val="-4"/>
          <w:sz w:val="28"/>
          <w:szCs w:val="28"/>
          <w:lang w:eastAsia="zh-CN"/>
        </w:rPr>
        <w:t>）</w:t>
      </w:r>
      <w:r>
        <w:rPr>
          <w:rFonts w:hint="eastAsia" w:ascii="仿宋" w:hAnsi="仿宋" w:eastAsia="仿宋" w:cs="仿宋"/>
          <w:spacing w:val="-4"/>
          <w:sz w:val="28"/>
          <w:szCs w:val="28"/>
        </w:rPr>
        <w:t>数据中心设备</w:t>
      </w:r>
      <w:r>
        <w:rPr>
          <w:rFonts w:hint="eastAsia" w:ascii="仿宋" w:hAnsi="仿宋" w:eastAsia="仿宋" w:cs="仿宋"/>
          <w:spacing w:val="-4"/>
          <w:sz w:val="28"/>
          <w:szCs w:val="28"/>
          <w:lang w:eastAsia="zh-CN"/>
        </w:rPr>
        <w:t>（</w:t>
      </w:r>
      <w:r>
        <w:rPr>
          <w:rFonts w:hint="eastAsia" w:ascii="仿宋" w:hAnsi="仿宋" w:eastAsia="仿宋" w:cs="仿宋"/>
          <w:spacing w:val="-4"/>
          <w:sz w:val="28"/>
          <w:szCs w:val="28"/>
        </w:rPr>
        <w:t>服务器、储存系统、核心交换机等</w:t>
      </w:r>
      <w:r>
        <w:rPr>
          <w:rFonts w:hint="eastAsia" w:ascii="仿宋" w:hAnsi="仿宋" w:eastAsia="仿宋" w:cs="仿宋"/>
          <w:spacing w:val="-4"/>
          <w:sz w:val="28"/>
          <w:szCs w:val="28"/>
          <w:lang w:eastAsia="zh-CN"/>
        </w:rPr>
        <w:t>）</w:t>
      </w:r>
      <w:r>
        <w:rPr>
          <w:rFonts w:hint="eastAsia" w:ascii="仿宋" w:hAnsi="仿宋" w:eastAsia="仿宋" w:cs="仿宋"/>
          <w:spacing w:val="-4"/>
          <w:sz w:val="28"/>
          <w:szCs w:val="28"/>
        </w:rPr>
        <w:t>的日常维护。</w:t>
      </w:r>
    </w:p>
    <w:p w14:paraId="1DFA6F97">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rPr>
          <w:rFonts w:hint="eastAsia" w:ascii="仿宋" w:hAnsi="仿宋" w:eastAsia="仿宋" w:cs="仿宋"/>
          <w:spacing w:val="-4"/>
          <w:sz w:val="28"/>
          <w:szCs w:val="28"/>
        </w:rPr>
      </w:pPr>
      <w:r>
        <w:rPr>
          <w:rFonts w:hint="eastAsia" w:ascii="仿宋" w:hAnsi="仿宋" w:eastAsia="仿宋" w:cs="仿宋"/>
          <w:spacing w:val="-4"/>
          <w:sz w:val="28"/>
          <w:szCs w:val="28"/>
          <w:lang w:eastAsia="zh-CN"/>
        </w:rPr>
        <w:t>（</w:t>
      </w:r>
      <w:r>
        <w:rPr>
          <w:rFonts w:hint="eastAsia" w:ascii="仿宋" w:hAnsi="仿宋" w:eastAsia="仿宋" w:cs="仿宋"/>
          <w:spacing w:val="-4"/>
          <w:sz w:val="28"/>
          <w:szCs w:val="28"/>
        </w:rPr>
        <w:t>2</w:t>
      </w:r>
      <w:r>
        <w:rPr>
          <w:rFonts w:hint="eastAsia" w:ascii="仿宋" w:hAnsi="仿宋" w:eastAsia="仿宋" w:cs="仿宋"/>
          <w:spacing w:val="-4"/>
          <w:sz w:val="28"/>
          <w:szCs w:val="28"/>
          <w:lang w:eastAsia="zh-CN"/>
        </w:rPr>
        <w:t>）</w:t>
      </w:r>
      <w:r>
        <w:rPr>
          <w:rFonts w:hint="eastAsia" w:ascii="仿宋" w:hAnsi="仿宋" w:eastAsia="仿宋" w:cs="仿宋"/>
          <w:spacing w:val="-4"/>
          <w:sz w:val="28"/>
          <w:szCs w:val="28"/>
        </w:rPr>
        <w:t>网络系统安全的维护。</w:t>
      </w:r>
    </w:p>
    <w:p w14:paraId="25AF8017">
      <w:pPr>
        <w:keepNext w:val="0"/>
        <w:keepLines w:val="0"/>
        <w:pageBreakBefore w:val="0"/>
        <w:widowControl/>
        <w:kinsoku w:val="0"/>
        <w:wordWrap/>
        <w:overflowPunct/>
        <w:topLinePunct w:val="0"/>
        <w:autoSpaceDE w:val="0"/>
        <w:autoSpaceDN w:val="0"/>
        <w:bidi w:val="0"/>
        <w:adjustRightInd w:val="0"/>
        <w:snapToGrid w:val="0"/>
        <w:spacing w:beforeAutospacing="0" w:line="560" w:lineRule="exact"/>
        <w:jc w:val="left"/>
        <w:rPr>
          <w:rFonts w:hint="eastAsia" w:ascii="仿宋" w:hAnsi="仿宋" w:eastAsia="仿宋" w:cs="仿宋"/>
          <w:spacing w:val="-4"/>
          <w:sz w:val="28"/>
          <w:szCs w:val="28"/>
        </w:rPr>
      </w:pPr>
      <w:r>
        <w:rPr>
          <w:rFonts w:hint="eastAsia" w:ascii="仿宋" w:hAnsi="仿宋" w:eastAsia="仿宋" w:cs="仿宋"/>
          <w:spacing w:val="-4"/>
          <w:sz w:val="28"/>
          <w:szCs w:val="28"/>
          <w:lang w:eastAsia="zh-CN"/>
        </w:rPr>
        <w:t>（</w:t>
      </w:r>
      <w:r>
        <w:rPr>
          <w:rFonts w:hint="eastAsia" w:ascii="仿宋" w:hAnsi="仿宋" w:eastAsia="仿宋" w:cs="仿宋"/>
          <w:spacing w:val="-4"/>
          <w:sz w:val="28"/>
          <w:szCs w:val="28"/>
        </w:rPr>
        <w:t>3</w:t>
      </w:r>
      <w:r>
        <w:rPr>
          <w:rFonts w:hint="eastAsia" w:ascii="仿宋" w:hAnsi="仿宋" w:eastAsia="仿宋" w:cs="仿宋"/>
          <w:spacing w:val="-4"/>
          <w:sz w:val="28"/>
          <w:szCs w:val="28"/>
          <w:lang w:eastAsia="zh-CN"/>
        </w:rPr>
        <w:t>）</w:t>
      </w:r>
      <w:r>
        <w:rPr>
          <w:rFonts w:hint="eastAsia" w:ascii="仿宋" w:hAnsi="仿宋" w:eastAsia="仿宋" w:cs="仿宋"/>
          <w:spacing w:val="-4"/>
          <w:sz w:val="28"/>
          <w:szCs w:val="28"/>
        </w:rPr>
        <w:t>做好服务器、工作站的管理工作。避免使用来历不明的光盘和磁盘，避免在没有采取充分安全措施的情况下连接到因特网，以免感染病毒。</w:t>
      </w:r>
    </w:p>
    <w:p w14:paraId="2EEEE3E9">
      <w:pPr>
        <w:keepNext w:val="0"/>
        <w:keepLines w:val="0"/>
        <w:pageBreakBefore w:val="0"/>
        <w:widowControl/>
        <w:kinsoku w:val="0"/>
        <w:wordWrap/>
        <w:overflowPunct/>
        <w:topLinePunct w:val="0"/>
        <w:autoSpaceDE w:val="0"/>
        <w:autoSpaceDN w:val="0"/>
        <w:bidi w:val="0"/>
        <w:adjustRightInd w:val="0"/>
        <w:snapToGrid w:val="0"/>
        <w:spacing w:beforeAutospacing="0" w:line="560" w:lineRule="exact"/>
        <w:jc w:val="left"/>
        <w:rPr>
          <w:rFonts w:hint="eastAsia" w:ascii="仿宋" w:hAnsi="仿宋" w:eastAsia="仿宋" w:cs="仿宋"/>
          <w:spacing w:val="-4"/>
          <w:sz w:val="28"/>
          <w:szCs w:val="28"/>
        </w:rPr>
      </w:pPr>
      <w:r>
        <w:rPr>
          <w:rFonts w:hint="eastAsia" w:ascii="仿宋" w:hAnsi="仿宋" w:eastAsia="仿宋" w:cs="仿宋"/>
          <w:spacing w:val="-4"/>
          <w:sz w:val="28"/>
          <w:szCs w:val="28"/>
          <w:lang w:eastAsia="zh-CN"/>
        </w:rPr>
        <w:t>（</w:t>
      </w:r>
      <w:r>
        <w:rPr>
          <w:rFonts w:hint="eastAsia" w:ascii="仿宋" w:hAnsi="仿宋" w:eastAsia="仿宋" w:cs="仿宋"/>
          <w:spacing w:val="-4"/>
          <w:sz w:val="28"/>
          <w:szCs w:val="28"/>
          <w:lang w:val="en-US" w:eastAsia="zh-CN"/>
        </w:rPr>
        <w:t>4</w:t>
      </w:r>
      <w:r>
        <w:rPr>
          <w:rFonts w:hint="eastAsia" w:ascii="仿宋" w:hAnsi="仿宋" w:eastAsia="仿宋" w:cs="仿宋"/>
          <w:spacing w:val="-4"/>
          <w:sz w:val="28"/>
          <w:szCs w:val="28"/>
          <w:lang w:eastAsia="zh-CN"/>
        </w:rPr>
        <w:t>）</w:t>
      </w:r>
      <w:r>
        <w:rPr>
          <w:rFonts w:hint="eastAsia" w:ascii="仿宋" w:hAnsi="仿宋" w:eastAsia="仿宋" w:cs="仿宋"/>
          <w:spacing w:val="-4"/>
          <w:sz w:val="28"/>
          <w:szCs w:val="28"/>
          <w:lang w:val="en-US" w:eastAsia="zh-CN"/>
        </w:rPr>
        <w:t>实时关注数据库灾备监控。</w:t>
      </w:r>
    </w:p>
    <w:tbl>
      <w:tblPr>
        <w:tblStyle w:val="11"/>
        <w:tblW w:w="919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58"/>
        <w:gridCol w:w="4472"/>
        <w:gridCol w:w="3069"/>
      </w:tblGrid>
      <w:tr w14:paraId="6B99E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58" w:type="dxa"/>
            <w:noWrap w:val="0"/>
            <w:vAlign w:val="top"/>
          </w:tcPr>
          <w:p w14:paraId="5B01EBEA">
            <w:pPr>
              <w:pStyle w:val="10"/>
              <w:spacing w:before="40" w:line="221" w:lineRule="auto"/>
              <w:ind w:left="662"/>
            </w:pPr>
            <w:r>
              <w:t>行</w:t>
            </w:r>
          </w:p>
        </w:tc>
        <w:tc>
          <w:tcPr>
            <w:tcW w:w="4472" w:type="dxa"/>
            <w:noWrap w:val="0"/>
            <w:vAlign w:val="top"/>
          </w:tcPr>
          <w:p w14:paraId="0CD029AB">
            <w:pPr>
              <w:pStyle w:val="10"/>
              <w:spacing w:before="40" w:line="221" w:lineRule="auto"/>
              <w:ind w:left="1603"/>
            </w:pPr>
            <w:r>
              <w:rPr>
                <w:spacing w:val="-4"/>
              </w:rPr>
              <w:t>产品名称</w:t>
            </w:r>
          </w:p>
        </w:tc>
        <w:tc>
          <w:tcPr>
            <w:tcW w:w="3069" w:type="dxa"/>
            <w:noWrap w:val="0"/>
            <w:vAlign w:val="top"/>
          </w:tcPr>
          <w:p w14:paraId="77CCF66A">
            <w:pPr>
              <w:pStyle w:val="10"/>
              <w:spacing w:before="40" w:line="224" w:lineRule="auto"/>
              <w:ind w:left="1074"/>
            </w:pPr>
            <w:r>
              <w:rPr>
                <w:spacing w:val="-6"/>
              </w:rPr>
              <w:t>产品类</w:t>
            </w:r>
          </w:p>
        </w:tc>
      </w:tr>
      <w:tr w14:paraId="5B58E5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1658" w:type="dxa"/>
            <w:noWrap w:val="0"/>
            <w:vAlign w:val="top"/>
          </w:tcPr>
          <w:p w14:paraId="50D5C441">
            <w:pPr>
              <w:pStyle w:val="10"/>
              <w:spacing w:before="78" w:line="181" w:lineRule="auto"/>
              <w:ind w:left="731"/>
              <w:rPr>
                <w:rFonts w:hint="eastAsia"/>
                <w:spacing w:val="-4"/>
                <w:sz w:val="28"/>
                <w:szCs w:val="28"/>
                <w:lang w:eastAsia="zh-CN"/>
              </w:rPr>
            </w:pPr>
            <w:r>
              <w:rPr>
                <w:rFonts w:hint="eastAsia"/>
                <w:spacing w:val="-4"/>
                <w:sz w:val="28"/>
                <w:szCs w:val="28"/>
                <w:lang w:eastAsia="zh-CN"/>
              </w:rPr>
              <w:t>1</w:t>
            </w:r>
          </w:p>
        </w:tc>
        <w:tc>
          <w:tcPr>
            <w:tcW w:w="4472" w:type="dxa"/>
            <w:noWrap w:val="0"/>
            <w:vAlign w:val="top"/>
          </w:tcPr>
          <w:p w14:paraId="744275F3">
            <w:pPr>
              <w:pStyle w:val="10"/>
              <w:spacing w:before="102" w:line="222" w:lineRule="auto"/>
              <w:ind w:left="1126"/>
              <w:rPr>
                <w:rFonts w:hint="eastAsia"/>
                <w:spacing w:val="-4"/>
                <w:sz w:val="28"/>
                <w:szCs w:val="28"/>
                <w:lang w:eastAsia="zh-CN"/>
              </w:rPr>
            </w:pPr>
            <w:r>
              <w:rPr>
                <w:rFonts w:hint="eastAsia"/>
                <w:spacing w:val="-4"/>
                <w:sz w:val="28"/>
                <w:szCs w:val="28"/>
                <w:lang w:eastAsia="zh-CN"/>
              </w:rPr>
              <w:t>手术麻醉管理系统</w:t>
            </w:r>
          </w:p>
        </w:tc>
        <w:tc>
          <w:tcPr>
            <w:tcW w:w="3069" w:type="dxa"/>
            <w:noWrap w:val="0"/>
            <w:vAlign w:val="top"/>
          </w:tcPr>
          <w:p w14:paraId="157B2EE6">
            <w:pPr>
              <w:pStyle w:val="10"/>
              <w:spacing w:before="76" w:line="182" w:lineRule="auto"/>
              <w:ind w:left="1248"/>
              <w:rPr>
                <w:rFonts w:hint="eastAsia"/>
                <w:spacing w:val="-4"/>
                <w:sz w:val="28"/>
                <w:szCs w:val="28"/>
                <w:lang w:eastAsia="zh-CN"/>
              </w:rPr>
            </w:pPr>
            <w:r>
              <w:rPr>
                <w:rFonts w:hint="eastAsia"/>
                <w:spacing w:val="-4"/>
                <w:sz w:val="28"/>
                <w:szCs w:val="28"/>
                <w:lang w:eastAsia="zh-CN"/>
              </w:rPr>
              <w:t>SAM</w:t>
            </w:r>
          </w:p>
        </w:tc>
      </w:tr>
    </w:tbl>
    <w:p w14:paraId="05A11D4C">
      <w:pPr>
        <w:keepNext w:val="0"/>
        <w:keepLines w:val="0"/>
        <w:pageBreakBefore w:val="0"/>
        <w:widowControl/>
        <w:kinsoku w:val="0"/>
        <w:wordWrap/>
        <w:overflowPunct/>
        <w:topLinePunct w:val="0"/>
        <w:autoSpaceDE w:val="0"/>
        <w:autoSpaceDN w:val="0"/>
        <w:bidi w:val="0"/>
        <w:adjustRightInd w:val="0"/>
        <w:snapToGrid w:val="0"/>
        <w:spacing w:beforeAutospacing="0" w:line="380" w:lineRule="exact"/>
        <w:jc w:val="left"/>
        <w:rPr>
          <w:rFonts w:hint="eastAsia" w:ascii="仿宋" w:hAnsi="仿宋" w:eastAsia="仿宋" w:cs="仿宋"/>
          <w:spacing w:val="-5"/>
          <w:sz w:val="28"/>
          <w:szCs w:val="28"/>
        </w:rPr>
      </w:pPr>
    </w:p>
    <w:p w14:paraId="590911A1">
      <w:pPr>
        <w:keepNext w:val="0"/>
        <w:keepLines w:val="0"/>
        <w:pageBreakBefore w:val="0"/>
        <w:widowControl/>
        <w:kinsoku w:val="0"/>
        <w:wordWrap/>
        <w:overflowPunct/>
        <w:topLinePunct w:val="0"/>
        <w:autoSpaceDE w:val="0"/>
        <w:autoSpaceDN w:val="0"/>
        <w:bidi w:val="0"/>
        <w:adjustRightInd w:val="0"/>
        <w:snapToGrid w:val="0"/>
        <w:spacing w:beforeAutospacing="0" w:line="380" w:lineRule="exact"/>
        <w:jc w:val="left"/>
        <w:rPr>
          <w:rFonts w:hint="eastAsia" w:ascii="仿宋" w:hAnsi="仿宋" w:eastAsia="仿宋" w:cs="仿宋"/>
          <w:b/>
          <w:bCs/>
          <w:spacing w:val="-5"/>
          <w:sz w:val="28"/>
          <w:szCs w:val="28"/>
        </w:rPr>
      </w:pPr>
      <w:r>
        <w:rPr>
          <w:rFonts w:hint="eastAsia" w:ascii="仿宋" w:hAnsi="仿宋" w:eastAsia="仿宋" w:cs="仿宋"/>
          <w:b/>
          <w:bCs/>
          <w:spacing w:val="-5"/>
          <w:sz w:val="28"/>
          <w:szCs w:val="28"/>
        </w:rPr>
        <w:t>提供以下运维服务：</w:t>
      </w:r>
    </w:p>
    <w:p w14:paraId="2253A107">
      <w:pPr>
        <w:keepNext w:val="0"/>
        <w:keepLines w:val="0"/>
        <w:pageBreakBefore w:val="0"/>
        <w:widowControl/>
        <w:kinsoku w:val="0"/>
        <w:wordWrap/>
        <w:overflowPunct/>
        <w:topLinePunct w:val="0"/>
        <w:autoSpaceDE w:val="0"/>
        <w:autoSpaceDN w:val="0"/>
        <w:bidi w:val="0"/>
        <w:adjustRightInd w:val="0"/>
        <w:snapToGrid w:val="0"/>
        <w:spacing w:beforeAutospacing="0" w:line="560" w:lineRule="exact"/>
        <w:jc w:val="left"/>
        <w:rPr>
          <w:rFonts w:hint="eastAsia" w:ascii="仿宋" w:hAnsi="仿宋" w:eastAsia="仿宋" w:cs="仿宋"/>
          <w:spacing w:val="-4"/>
          <w:sz w:val="28"/>
          <w:szCs w:val="28"/>
          <w:lang w:val="zh-CN" w:eastAsia="zh-CN"/>
        </w:rPr>
      </w:pPr>
      <w:r>
        <w:rPr>
          <w:rFonts w:hint="eastAsia" w:ascii="仿宋" w:hAnsi="仿宋" w:eastAsia="仿宋" w:cs="仿宋"/>
          <w:spacing w:val="-4"/>
          <w:sz w:val="28"/>
          <w:szCs w:val="28"/>
          <w:lang w:val="en-US" w:eastAsia="zh-CN"/>
        </w:rPr>
        <w:t>（1）</w:t>
      </w:r>
      <w:r>
        <w:rPr>
          <w:rFonts w:hint="eastAsia" w:ascii="仿宋" w:hAnsi="仿宋" w:eastAsia="仿宋" w:cs="仿宋"/>
          <w:spacing w:val="-4"/>
          <w:sz w:val="28"/>
          <w:szCs w:val="28"/>
          <w:lang w:val="zh-CN" w:eastAsia="zh-CN"/>
        </w:rPr>
        <w:t>通过</w:t>
      </w:r>
      <w:r>
        <w:rPr>
          <w:rFonts w:hint="eastAsia" w:ascii="仿宋" w:hAnsi="仿宋" w:eastAsia="仿宋" w:cs="仿宋"/>
          <w:spacing w:val="-4"/>
          <w:sz w:val="28"/>
          <w:szCs w:val="28"/>
          <w:lang w:val="en-US" w:eastAsia="zh-CN"/>
        </w:rPr>
        <w:t>电话、电子邮箱、网络远程、QQ等方式，供应商半小时内响应，并提供以下服务：</w:t>
      </w:r>
    </w:p>
    <w:p w14:paraId="55493756">
      <w:pPr>
        <w:keepNext w:val="0"/>
        <w:keepLines w:val="0"/>
        <w:pageBreakBefore w:val="0"/>
        <w:widowControl/>
        <w:kinsoku w:val="0"/>
        <w:wordWrap/>
        <w:overflowPunct/>
        <w:topLinePunct w:val="0"/>
        <w:autoSpaceDE w:val="0"/>
        <w:autoSpaceDN w:val="0"/>
        <w:bidi w:val="0"/>
        <w:adjustRightInd w:val="0"/>
        <w:snapToGrid w:val="0"/>
        <w:spacing w:beforeAutospacing="0" w:line="560" w:lineRule="exact"/>
        <w:jc w:val="left"/>
        <w:rPr>
          <w:rFonts w:hint="eastAsia" w:ascii="仿宋" w:hAnsi="仿宋" w:eastAsia="仿宋" w:cs="仿宋"/>
          <w:spacing w:val="-4"/>
          <w:sz w:val="28"/>
          <w:szCs w:val="28"/>
          <w:lang w:val="en-US" w:eastAsia="zh-CN"/>
        </w:rPr>
      </w:pPr>
      <w:r>
        <w:rPr>
          <w:rFonts w:hint="eastAsia" w:ascii="仿宋" w:hAnsi="仿宋" w:eastAsia="仿宋" w:cs="仿宋"/>
          <w:spacing w:val="-4"/>
          <w:sz w:val="28"/>
          <w:szCs w:val="28"/>
          <w:lang w:val="en-US" w:eastAsia="zh-CN"/>
        </w:rPr>
        <w:t>（2）提供软件功能的应用咨询，包括功能使用、功能配置、功能设置等。</w:t>
      </w:r>
    </w:p>
    <w:p w14:paraId="2FC4646F">
      <w:pPr>
        <w:keepNext w:val="0"/>
        <w:keepLines w:val="0"/>
        <w:pageBreakBefore w:val="0"/>
        <w:widowControl/>
        <w:kinsoku w:val="0"/>
        <w:wordWrap/>
        <w:overflowPunct/>
        <w:topLinePunct w:val="0"/>
        <w:autoSpaceDE w:val="0"/>
        <w:autoSpaceDN w:val="0"/>
        <w:bidi w:val="0"/>
        <w:adjustRightInd w:val="0"/>
        <w:snapToGrid w:val="0"/>
        <w:spacing w:beforeAutospacing="0" w:line="560" w:lineRule="exact"/>
        <w:jc w:val="left"/>
        <w:rPr>
          <w:rFonts w:hint="eastAsia" w:ascii="仿宋" w:hAnsi="仿宋" w:eastAsia="仿宋" w:cs="仿宋"/>
          <w:spacing w:val="-4"/>
          <w:sz w:val="28"/>
          <w:szCs w:val="28"/>
          <w:lang w:val="en-US" w:eastAsia="zh-CN"/>
        </w:rPr>
      </w:pPr>
      <w:r>
        <w:rPr>
          <w:rFonts w:hint="eastAsia" w:ascii="仿宋" w:hAnsi="仿宋" w:eastAsia="仿宋" w:cs="仿宋"/>
          <w:spacing w:val="-4"/>
          <w:sz w:val="28"/>
          <w:szCs w:val="28"/>
          <w:lang w:val="en-US" w:eastAsia="zh-CN"/>
        </w:rPr>
        <w:t>（3）协助查找、排除医院在软件应用过程中出现功能错误和故障，保证系统功能正常运行。</w:t>
      </w:r>
    </w:p>
    <w:p w14:paraId="377F1B3D">
      <w:pPr>
        <w:keepNext w:val="0"/>
        <w:keepLines w:val="0"/>
        <w:pageBreakBefore w:val="0"/>
        <w:widowControl/>
        <w:kinsoku w:val="0"/>
        <w:wordWrap/>
        <w:overflowPunct/>
        <w:topLinePunct w:val="0"/>
        <w:autoSpaceDE w:val="0"/>
        <w:autoSpaceDN w:val="0"/>
        <w:bidi w:val="0"/>
        <w:adjustRightInd w:val="0"/>
        <w:snapToGrid w:val="0"/>
        <w:spacing w:beforeAutospacing="0" w:line="560" w:lineRule="exact"/>
        <w:jc w:val="left"/>
        <w:rPr>
          <w:rFonts w:hint="eastAsia" w:ascii="仿宋" w:hAnsi="仿宋" w:eastAsia="仿宋" w:cs="仿宋"/>
          <w:spacing w:val="-4"/>
          <w:sz w:val="28"/>
          <w:szCs w:val="28"/>
          <w:lang w:val="en-US" w:eastAsia="zh-CN"/>
        </w:rPr>
      </w:pPr>
      <w:r>
        <w:rPr>
          <w:rFonts w:hint="eastAsia" w:ascii="仿宋" w:hAnsi="仿宋" w:eastAsia="仿宋" w:cs="仿宋"/>
          <w:spacing w:val="-4"/>
          <w:sz w:val="28"/>
          <w:szCs w:val="28"/>
          <w:lang w:val="en-US" w:eastAsia="zh-CN"/>
        </w:rPr>
        <w:t>（4）常用报表核对与纠错：原有院内统计报表的格式、内容修改及新增院内统计报表。</w:t>
      </w:r>
    </w:p>
    <w:p w14:paraId="593D3460">
      <w:pPr>
        <w:keepNext w:val="0"/>
        <w:keepLines w:val="0"/>
        <w:pageBreakBefore w:val="0"/>
        <w:widowControl/>
        <w:kinsoku w:val="0"/>
        <w:wordWrap/>
        <w:overflowPunct/>
        <w:topLinePunct w:val="0"/>
        <w:autoSpaceDE w:val="0"/>
        <w:autoSpaceDN w:val="0"/>
        <w:bidi w:val="0"/>
        <w:adjustRightInd w:val="0"/>
        <w:snapToGrid w:val="0"/>
        <w:spacing w:beforeAutospacing="0" w:line="560" w:lineRule="exact"/>
        <w:jc w:val="left"/>
        <w:rPr>
          <w:rFonts w:hint="eastAsia" w:ascii="仿宋" w:hAnsi="仿宋" w:eastAsia="仿宋" w:cs="仿宋"/>
          <w:spacing w:val="-4"/>
          <w:sz w:val="28"/>
          <w:szCs w:val="28"/>
          <w:lang w:val="zh-CN" w:eastAsia="zh-CN"/>
        </w:rPr>
      </w:pPr>
      <w:r>
        <w:rPr>
          <w:rFonts w:hint="eastAsia" w:ascii="仿宋" w:hAnsi="仿宋" w:eastAsia="仿宋" w:cs="仿宋"/>
          <w:spacing w:val="-4"/>
          <w:sz w:val="28"/>
          <w:szCs w:val="28"/>
          <w:lang w:val="en-US" w:eastAsia="zh-CN"/>
        </w:rPr>
        <w:t>（5）</w:t>
      </w:r>
      <w:r>
        <w:rPr>
          <w:rFonts w:hint="eastAsia" w:ascii="仿宋" w:hAnsi="仿宋" w:eastAsia="仿宋" w:cs="仿宋"/>
          <w:spacing w:val="-4"/>
          <w:sz w:val="28"/>
          <w:szCs w:val="28"/>
          <w:lang w:val="zh-CN" w:eastAsia="zh-CN"/>
        </w:rPr>
        <w:t>供应商提供维护热线，并为医院建立维护档案，给予及时的系统支持；</w:t>
      </w:r>
    </w:p>
    <w:p w14:paraId="20D58366">
      <w:pPr>
        <w:keepNext w:val="0"/>
        <w:keepLines w:val="0"/>
        <w:pageBreakBefore w:val="0"/>
        <w:widowControl/>
        <w:kinsoku w:val="0"/>
        <w:wordWrap/>
        <w:overflowPunct/>
        <w:topLinePunct w:val="0"/>
        <w:autoSpaceDE w:val="0"/>
        <w:autoSpaceDN w:val="0"/>
        <w:bidi w:val="0"/>
        <w:adjustRightInd w:val="0"/>
        <w:snapToGrid w:val="0"/>
        <w:spacing w:beforeAutospacing="0" w:line="560" w:lineRule="exact"/>
        <w:jc w:val="left"/>
        <w:rPr>
          <w:rFonts w:hint="eastAsia" w:ascii="仿宋" w:hAnsi="仿宋" w:eastAsia="仿宋" w:cs="仿宋"/>
          <w:spacing w:val="-4"/>
          <w:sz w:val="28"/>
          <w:szCs w:val="28"/>
          <w:lang w:val="zh-CN" w:eastAsia="zh-CN"/>
        </w:rPr>
      </w:pPr>
      <w:r>
        <w:rPr>
          <w:rFonts w:hint="eastAsia" w:ascii="仿宋" w:hAnsi="仿宋" w:eastAsia="仿宋" w:cs="仿宋"/>
          <w:spacing w:val="-4"/>
          <w:sz w:val="28"/>
          <w:szCs w:val="28"/>
          <w:lang w:val="en-US" w:eastAsia="zh-CN"/>
        </w:rPr>
        <w:t>（6）</w:t>
      </w:r>
      <w:r>
        <w:rPr>
          <w:rFonts w:hint="eastAsia" w:ascii="仿宋" w:hAnsi="仿宋" w:eastAsia="仿宋" w:cs="仿宋"/>
          <w:spacing w:val="-4"/>
          <w:sz w:val="28"/>
          <w:szCs w:val="28"/>
          <w:lang w:val="zh-CN" w:eastAsia="zh-CN"/>
        </w:rPr>
        <w:t>供应商帮助医院建立日常维护记录；</w:t>
      </w:r>
    </w:p>
    <w:p w14:paraId="172B521F">
      <w:pPr>
        <w:keepNext w:val="0"/>
        <w:keepLines w:val="0"/>
        <w:pageBreakBefore w:val="0"/>
        <w:widowControl/>
        <w:kinsoku w:val="0"/>
        <w:wordWrap/>
        <w:overflowPunct/>
        <w:topLinePunct w:val="0"/>
        <w:autoSpaceDE w:val="0"/>
        <w:autoSpaceDN w:val="0"/>
        <w:bidi w:val="0"/>
        <w:adjustRightInd w:val="0"/>
        <w:snapToGrid w:val="0"/>
        <w:spacing w:beforeAutospacing="0" w:line="560" w:lineRule="exact"/>
        <w:jc w:val="left"/>
        <w:rPr>
          <w:rFonts w:hint="eastAsia" w:ascii="仿宋" w:hAnsi="仿宋" w:eastAsia="仿宋" w:cs="仿宋"/>
          <w:spacing w:val="-4"/>
          <w:sz w:val="28"/>
          <w:szCs w:val="28"/>
          <w:lang w:val="zh-CN" w:eastAsia="zh-CN"/>
        </w:rPr>
      </w:pPr>
      <w:r>
        <w:rPr>
          <w:rFonts w:hint="eastAsia" w:ascii="仿宋" w:hAnsi="仿宋" w:eastAsia="仿宋" w:cs="仿宋"/>
          <w:spacing w:val="-4"/>
          <w:sz w:val="28"/>
          <w:szCs w:val="28"/>
          <w:lang w:val="en-US" w:eastAsia="zh-CN"/>
        </w:rPr>
        <w:t>（7）</w:t>
      </w:r>
      <w:r>
        <w:rPr>
          <w:rFonts w:hint="eastAsia" w:ascii="仿宋" w:hAnsi="仿宋" w:eastAsia="仿宋" w:cs="仿宋"/>
          <w:spacing w:val="-4"/>
          <w:sz w:val="28"/>
          <w:szCs w:val="28"/>
          <w:lang w:val="zh-CN" w:eastAsia="zh-CN"/>
        </w:rPr>
        <w:t>供应商解答医院关于系统和数据库的疑难问题；</w:t>
      </w:r>
    </w:p>
    <w:p w14:paraId="06D3B5A0">
      <w:pPr>
        <w:keepNext w:val="0"/>
        <w:keepLines w:val="0"/>
        <w:pageBreakBefore w:val="0"/>
        <w:widowControl/>
        <w:kinsoku w:val="0"/>
        <w:wordWrap/>
        <w:overflowPunct/>
        <w:topLinePunct w:val="0"/>
        <w:autoSpaceDE w:val="0"/>
        <w:autoSpaceDN w:val="0"/>
        <w:bidi w:val="0"/>
        <w:adjustRightInd w:val="0"/>
        <w:snapToGrid w:val="0"/>
        <w:spacing w:beforeAutospacing="0" w:line="560" w:lineRule="exact"/>
        <w:jc w:val="left"/>
        <w:rPr>
          <w:rFonts w:hint="eastAsia" w:ascii="仿宋" w:hAnsi="仿宋" w:eastAsia="仿宋" w:cs="仿宋"/>
          <w:spacing w:val="-4"/>
          <w:sz w:val="28"/>
          <w:szCs w:val="28"/>
          <w:lang w:val="zh-CN" w:eastAsia="zh-CN"/>
        </w:rPr>
      </w:pPr>
      <w:r>
        <w:rPr>
          <w:rFonts w:hint="eastAsia" w:ascii="仿宋" w:hAnsi="仿宋" w:eastAsia="仿宋" w:cs="仿宋"/>
          <w:spacing w:val="-4"/>
          <w:sz w:val="28"/>
          <w:szCs w:val="28"/>
          <w:lang w:val="en-US" w:eastAsia="zh-CN"/>
        </w:rPr>
        <w:t>（8）</w:t>
      </w:r>
      <w:r>
        <w:rPr>
          <w:rFonts w:hint="eastAsia" w:ascii="仿宋" w:hAnsi="仿宋" w:eastAsia="仿宋" w:cs="仿宋"/>
          <w:spacing w:val="-4"/>
          <w:sz w:val="28"/>
          <w:szCs w:val="28"/>
          <w:lang w:val="zh-CN" w:eastAsia="zh-CN"/>
        </w:rPr>
        <w:t>供应商将跟踪</w:t>
      </w:r>
      <w:r>
        <w:rPr>
          <w:rFonts w:hint="eastAsia" w:ascii="仿宋" w:hAnsi="仿宋" w:eastAsia="仿宋" w:cs="仿宋"/>
          <w:spacing w:val="-4"/>
          <w:sz w:val="28"/>
          <w:szCs w:val="28"/>
          <w:lang w:val="en-US" w:eastAsia="zh-CN"/>
        </w:rPr>
        <w:t>自研软件产品</w:t>
      </w:r>
      <w:r>
        <w:rPr>
          <w:rFonts w:hint="eastAsia" w:ascii="仿宋" w:hAnsi="仿宋" w:eastAsia="仿宋" w:cs="仿宋"/>
          <w:spacing w:val="-4"/>
          <w:sz w:val="28"/>
          <w:szCs w:val="28"/>
          <w:lang w:val="zh-CN" w:eastAsia="zh-CN"/>
        </w:rPr>
        <w:t>应用系统问题，以确保对其都有适当的解决方案。响应时间是指医院向供应商提出应用系统问题之时起至供应商做出相应反馈之时所经历的时间。</w:t>
      </w:r>
    </w:p>
    <w:p w14:paraId="7E81DEB4">
      <w:pPr>
        <w:keepNext w:val="0"/>
        <w:keepLines w:val="0"/>
        <w:pageBreakBefore w:val="0"/>
        <w:widowControl/>
        <w:kinsoku w:val="0"/>
        <w:wordWrap/>
        <w:overflowPunct/>
        <w:topLinePunct w:val="0"/>
        <w:autoSpaceDE w:val="0"/>
        <w:autoSpaceDN w:val="0"/>
        <w:bidi w:val="0"/>
        <w:adjustRightInd w:val="0"/>
        <w:snapToGrid w:val="0"/>
        <w:spacing w:beforeAutospacing="0" w:line="560" w:lineRule="exact"/>
        <w:jc w:val="left"/>
        <w:rPr>
          <w:rFonts w:hint="eastAsia" w:ascii="仿宋" w:hAnsi="仿宋" w:eastAsia="仿宋" w:cs="仿宋"/>
          <w:color w:val="auto"/>
          <w:spacing w:val="-4"/>
          <w:sz w:val="28"/>
          <w:szCs w:val="28"/>
          <w:lang w:val="en-US" w:eastAsia="zh-CN"/>
        </w:rPr>
      </w:pPr>
      <w:r>
        <w:rPr>
          <w:rFonts w:hint="eastAsia" w:ascii="仿宋" w:hAnsi="仿宋" w:eastAsia="仿宋" w:cs="仿宋"/>
          <w:color w:val="auto"/>
          <w:spacing w:val="-4"/>
          <w:sz w:val="28"/>
          <w:szCs w:val="28"/>
          <w:lang w:val="zh-CN" w:eastAsia="zh-CN"/>
        </w:rPr>
        <w:t>（</w:t>
      </w:r>
      <w:r>
        <w:rPr>
          <w:rFonts w:hint="eastAsia" w:ascii="仿宋" w:hAnsi="仿宋" w:eastAsia="仿宋" w:cs="仿宋"/>
          <w:color w:val="auto"/>
          <w:spacing w:val="-4"/>
          <w:sz w:val="28"/>
          <w:szCs w:val="28"/>
          <w:lang w:val="en-US" w:eastAsia="zh-CN"/>
        </w:rPr>
        <w:t>9</w:t>
      </w:r>
      <w:r>
        <w:rPr>
          <w:rFonts w:hint="eastAsia" w:ascii="仿宋" w:hAnsi="仿宋" w:eastAsia="仿宋" w:cs="仿宋"/>
          <w:color w:val="auto"/>
          <w:spacing w:val="-4"/>
          <w:sz w:val="28"/>
          <w:szCs w:val="28"/>
          <w:lang w:val="zh-CN" w:eastAsia="zh-CN"/>
        </w:rPr>
        <w:t>）</w:t>
      </w:r>
      <w:r>
        <w:rPr>
          <w:rFonts w:hint="eastAsia" w:ascii="仿宋" w:hAnsi="仿宋" w:eastAsia="仿宋" w:cs="仿宋"/>
          <w:color w:val="auto"/>
          <w:spacing w:val="-4"/>
          <w:sz w:val="28"/>
          <w:szCs w:val="28"/>
          <w:lang w:val="en-US" w:eastAsia="zh-CN"/>
        </w:rPr>
        <w:t>免费开放接口文档。</w:t>
      </w:r>
    </w:p>
    <w:p w14:paraId="1BA0286D">
      <w:pPr>
        <w:keepNext w:val="0"/>
        <w:keepLines w:val="0"/>
        <w:pageBreakBefore w:val="0"/>
        <w:widowControl/>
        <w:kinsoku w:val="0"/>
        <w:wordWrap/>
        <w:overflowPunct/>
        <w:topLinePunct w:val="0"/>
        <w:autoSpaceDE w:val="0"/>
        <w:autoSpaceDN w:val="0"/>
        <w:bidi w:val="0"/>
        <w:adjustRightInd w:val="0"/>
        <w:snapToGrid w:val="0"/>
        <w:spacing w:beforeAutospacing="0" w:line="560" w:lineRule="exact"/>
        <w:jc w:val="left"/>
        <w:rPr>
          <w:rFonts w:hint="eastAsia" w:ascii="仿宋" w:hAnsi="仿宋" w:eastAsia="仿宋" w:cs="仿宋"/>
          <w:color w:val="auto"/>
          <w:spacing w:val="-4"/>
          <w:sz w:val="28"/>
          <w:szCs w:val="28"/>
          <w:lang w:val="en-US" w:eastAsia="zh-CN"/>
        </w:rPr>
      </w:pPr>
      <w:r>
        <w:rPr>
          <w:rFonts w:hint="eastAsia" w:ascii="仿宋" w:hAnsi="仿宋" w:eastAsia="仿宋" w:cs="仿宋"/>
          <w:color w:val="auto"/>
          <w:spacing w:val="-4"/>
          <w:sz w:val="28"/>
          <w:szCs w:val="28"/>
          <w:lang w:val="en-US" w:eastAsia="zh-CN"/>
        </w:rPr>
        <w:t>（10）新增需求改造。（涉及修改流程需求除外，且工作量不大）</w:t>
      </w:r>
    </w:p>
    <w:p w14:paraId="1837BF01">
      <w:pPr>
        <w:keepNext w:val="0"/>
        <w:keepLines w:val="0"/>
        <w:pageBreakBefore w:val="0"/>
        <w:widowControl/>
        <w:kinsoku w:val="0"/>
        <w:wordWrap/>
        <w:overflowPunct/>
        <w:topLinePunct w:val="0"/>
        <w:autoSpaceDE w:val="0"/>
        <w:autoSpaceDN w:val="0"/>
        <w:bidi w:val="0"/>
        <w:adjustRightInd w:val="0"/>
        <w:snapToGrid w:val="0"/>
        <w:spacing w:beforeAutospacing="0" w:line="560" w:lineRule="exact"/>
        <w:jc w:val="left"/>
        <w:rPr>
          <w:rFonts w:hint="eastAsia" w:ascii="仿宋" w:hAnsi="仿宋" w:eastAsia="仿宋" w:cs="仿宋"/>
          <w:spacing w:val="-4"/>
          <w:sz w:val="28"/>
          <w:szCs w:val="28"/>
          <w:lang w:val="zh-CN" w:eastAsia="zh-CN"/>
        </w:rPr>
      </w:pPr>
      <w:r>
        <w:rPr>
          <w:rFonts w:hint="eastAsia" w:ascii="仿宋" w:hAnsi="仿宋" w:eastAsia="仿宋" w:cs="仿宋"/>
          <w:color w:val="auto"/>
          <w:spacing w:val="-4"/>
          <w:sz w:val="28"/>
          <w:szCs w:val="28"/>
          <w:lang w:val="en-US" w:eastAsia="zh-CN"/>
        </w:rPr>
        <w:t>（11）维保期内，提供版本内的免费升级。</w:t>
      </w:r>
    </w:p>
    <w:tbl>
      <w:tblPr>
        <w:tblStyle w:val="5"/>
        <w:tblW w:w="8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6" w:type="dxa"/>
          <w:left w:w="96" w:type="dxa"/>
          <w:bottom w:w="56" w:type="dxa"/>
          <w:right w:w="96" w:type="dxa"/>
        </w:tblCellMar>
      </w:tblPr>
      <w:tblGrid>
        <w:gridCol w:w="846"/>
        <w:gridCol w:w="1119"/>
        <w:gridCol w:w="4073"/>
        <w:gridCol w:w="1390"/>
        <w:gridCol w:w="1390"/>
      </w:tblGrid>
      <w:tr w14:paraId="1FDA2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749" w:hRule="atLeast"/>
          <w:tblHeader/>
          <w:jc w:val="center"/>
        </w:trPr>
        <w:tc>
          <w:tcPr>
            <w:tcW w:w="846" w:type="dxa"/>
            <w:tcBorders>
              <w:tl2br w:val="nil"/>
              <w:tr2bl w:val="nil"/>
            </w:tcBorders>
            <w:noWrap w:val="0"/>
            <w:vAlign w:val="center"/>
          </w:tcPr>
          <w:p w14:paraId="3FBF57A3">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color w:val="auto"/>
                <w:sz w:val="28"/>
                <w:szCs w:val="28"/>
                <w:lang w:eastAsia="zh-CN"/>
              </w:rPr>
            </w:pPr>
            <w:r>
              <w:rPr>
                <w:rFonts w:hint="eastAsia" w:ascii="仿宋" w:hAnsi="仿宋" w:eastAsia="仿宋" w:cs="仿宋"/>
                <w:b/>
                <w:color w:val="auto"/>
                <w:sz w:val="28"/>
                <w:szCs w:val="28"/>
                <w:lang w:eastAsia="zh-CN"/>
              </w:rPr>
              <w:t>编号</w:t>
            </w:r>
          </w:p>
        </w:tc>
        <w:tc>
          <w:tcPr>
            <w:tcW w:w="1119" w:type="dxa"/>
            <w:tcBorders>
              <w:tl2br w:val="nil"/>
              <w:tr2bl w:val="nil"/>
            </w:tcBorders>
            <w:noWrap w:val="0"/>
            <w:vAlign w:val="center"/>
          </w:tcPr>
          <w:p w14:paraId="423FB9E8">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color w:val="auto"/>
                <w:sz w:val="28"/>
                <w:szCs w:val="28"/>
                <w:lang w:eastAsia="zh-CN"/>
              </w:rPr>
            </w:pPr>
            <w:r>
              <w:rPr>
                <w:rFonts w:hint="eastAsia" w:ascii="仿宋" w:hAnsi="仿宋" w:eastAsia="仿宋" w:cs="仿宋"/>
                <w:b/>
                <w:color w:val="auto"/>
                <w:sz w:val="28"/>
                <w:szCs w:val="28"/>
                <w:lang w:eastAsia="zh-CN"/>
              </w:rPr>
              <w:t>级别</w:t>
            </w:r>
          </w:p>
        </w:tc>
        <w:tc>
          <w:tcPr>
            <w:tcW w:w="4073" w:type="dxa"/>
            <w:tcBorders>
              <w:tl2br w:val="nil"/>
              <w:tr2bl w:val="nil"/>
            </w:tcBorders>
            <w:noWrap w:val="0"/>
            <w:vAlign w:val="center"/>
          </w:tcPr>
          <w:p w14:paraId="115BC72E">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color w:val="auto"/>
                <w:sz w:val="28"/>
                <w:szCs w:val="28"/>
                <w:lang w:eastAsia="zh-CN"/>
              </w:rPr>
            </w:pPr>
            <w:r>
              <w:rPr>
                <w:rFonts w:hint="eastAsia" w:ascii="仿宋" w:hAnsi="仿宋" w:eastAsia="仿宋" w:cs="仿宋"/>
                <w:b/>
                <w:color w:val="auto"/>
                <w:sz w:val="28"/>
                <w:szCs w:val="28"/>
                <w:lang w:eastAsia="zh-CN"/>
              </w:rPr>
              <w:t>具体现象</w:t>
            </w:r>
          </w:p>
        </w:tc>
        <w:tc>
          <w:tcPr>
            <w:tcW w:w="1390" w:type="dxa"/>
            <w:tcBorders>
              <w:tl2br w:val="nil"/>
              <w:tr2bl w:val="nil"/>
            </w:tcBorders>
            <w:noWrap w:val="0"/>
            <w:vAlign w:val="center"/>
          </w:tcPr>
          <w:p w14:paraId="21C2D9BC">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color w:val="auto"/>
                <w:sz w:val="28"/>
                <w:szCs w:val="28"/>
                <w:lang w:eastAsia="zh-CN"/>
              </w:rPr>
            </w:pPr>
            <w:r>
              <w:rPr>
                <w:rFonts w:hint="eastAsia" w:ascii="仿宋" w:hAnsi="仿宋" w:eastAsia="仿宋" w:cs="仿宋"/>
                <w:b/>
                <w:color w:val="auto"/>
                <w:sz w:val="28"/>
                <w:szCs w:val="28"/>
                <w:lang w:eastAsia="zh-CN"/>
              </w:rPr>
              <w:t>响应时间</w:t>
            </w:r>
          </w:p>
        </w:tc>
        <w:tc>
          <w:tcPr>
            <w:tcW w:w="1390" w:type="dxa"/>
            <w:tcBorders>
              <w:tl2br w:val="nil"/>
              <w:tr2bl w:val="nil"/>
            </w:tcBorders>
            <w:noWrap w:val="0"/>
            <w:vAlign w:val="center"/>
          </w:tcPr>
          <w:p w14:paraId="14145868">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color w:val="auto"/>
                <w:sz w:val="28"/>
                <w:szCs w:val="28"/>
                <w:lang w:eastAsia="zh-CN"/>
              </w:rPr>
            </w:pPr>
            <w:r>
              <w:rPr>
                <w:rFonts w:hint="eastAsia" w:ascii="仿宋" w:hAnsi="仿宋" w:eastAsia="仿宋" w:cs="仿宋"/>
                <w:b/>
                <w:color w:val="auto"/>
                <w:sz w:val="28"/>
                <w:szCs w:val="28"/>
                <w:lang w:eastAsia="zh-CN"/>
              </w:rPr>
              <w:t>确诊时间</w:t>
            </w:r>
          </w:p>
        </w:tc>
      </w:tr>
      <w:tr w14:paraId="7D727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1263" w:hRule="atLeast"/>
          <w:jc w:val="center"/>
        </w:trPr>
        <w:tc>
          <w:tcPr>
            <w:tcW w:w="846" w:type="dxa"/>
            <w:tcBorders>
              <w:tl2br w:val="nil"/>
              <w:tr2bl w:val="nil"/>
            </w:tcBorders>
            <w:noWrap w:val="0"/>
            <w:vAlign w:val="center"/>
          </w:tcPr>
          <w:p w14:paraId="0E0C6C1C">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P1</w:t>
            </w:r>
          </w:p>
        </w:tc>
        <w:tc>
          <w:tcPr>
            <w:tcW w:w="1119" w:type="dxa"/>
            <w:tcBorders>
              <w:tl2br w:val="nil"/>
              <w:tr2bl w:val="nil"/>
            </w:tcBorders>
            <w:noWrap w:val="0"/>
            <w:vAlign w:val="center"/>
          </w:tcPr>
          <w:p w14:paraId="32614109">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第一级</w:t>
            </w:r>
          </w:p>
        </w:tc>
        <w:tc>
          <w:tcPr>
            <w:tcW w:w="4073" w:type="dxa"/>
            <w:tcBorders>
              <w:tl2br w:val="nil"/>
              <w:tr2bl w:val="nil"/>
            </w:tcBorders>
            <w:noWrap w:val="0"/>
            <w:vAlign w:val="center"/>
          </w:tcPr>
          <w:p w14:paraId="60612764">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重大的系统故障：现有系统停机，或</w:t>
            </w:r>
            <w:r>
              <w:rPr>
                <w:rFonts w:hint="eastAsia" w:ascii="仿宋" w:hAnsi="仿宋" w:eastAsia="仿宋" w:cs="仿宋"/>
                <w:color w:val="auto"/>
                <w:sz w:val="28"/>
                <w:szCs w:val="28"/>
                <w:lang w:eastAsia="zh-CN"/>
              </w:rPr>
              <w:t>对</w:t>
            </w:r>
            <w:r>
              <w:rPr>
                <w:rFonts w:hint="eastAsia" w:ascii="仿宋" w:hAnsi="仿宋" w:eastAsia="仿宋" w:cs="仿宋"/>
                <w:color w:val="auto"/>
                <w:sz w:val="28"/>
                <w:szCs w:val="28"/>
              </w:rPr>
              <w:t>业务运作有严重影响。</w:t>
            </w:r>
          </w:p>
        </w:tc>
        <w:tc>
          <w:tcPr>
            <w:tcW w:w="1390" w:type="dxa"/>
            <w:tcBorders>
              <w:tl2br w:val="nil"/>
              <w:tr2bl w:val="nil"/>
            </w:tcBorders>
            <w:noWrap w:val="0"/>
            <w:vAlign w:val="center"/>
          </w:tcPr>
          <w:p w14:paraId="0B67FD71">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0.5</w:t>
            </w:r>
            <w:r>
              <w:rPr>
                <w:rFonts w:hint="eastAsia" w:ascii="仿宋" w:hAnsi="仿宋" w:eastAsia="仿宋" w:cs="仿宋"/>
                <w:color w:val="auto"/>
                <w:sz w:val="28"/>
                <w:szCs w:val="28"/>
              </w:rPr>
              <w:t>小时</w:t>
            </w:r>
          </w:p>
        </w:tc>
        <w:tc>
          <w:tcPr>
            <w:tcW w:w="1390" w:type="dxa"/>
            <w:tcBorders>
              <w:tl2br w:val="nil"/>
              <w:tr2bl w:val="nil"/>
            </w:tcBorders>
            <w:noWrap w:val="0"/>
            <w:vAlign w:val="center"/>
          </w:tcPr>
          <w:p w14:paraId="468A7B2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4小时</w:t>
            </w:r>
          </w:p>
        </w:tc>
      </w:tr>
      <w:tr w14:paraId="6EA58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2399" w:hRule="atLeast"/>
          <w:jc w:val="center"/>
        </w:trPr>
        <w:tc>
          <w:tcPr>
            <w:tcW w:w="846" w:type="dxa"/>
            <w:tcBorders>
              <w:tl2br w:val="nil"/>
              <w:tr2bl w:val="nil"/>
            </w:tcBorders>
            <w:noWrap w:val="0"/>
            <w:vAlign w:val="center"/>
          </w:tcPr>
          <w:p w14:paraId="5DFFA17A">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P2</w:t>
            </w:r>
          </w:p>
        </w:tc>
        <w:tc>
          <w:tcPr>
            <w:tcW w:w="1119" w:type="dxa"/>
            <w:tcBorders>
              <w:tl2br w:val="nil"/>
              <w:tr2bl w:val="nil"/>
            </w:tcBorders>
            <w:noWrap w:val="0"/>
            <w:vAlign w:val="center"/>
          </w:tcPr>
          <w:p w14:paraId="4F40BEB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第二级</w:t>
            </w:r>
          </w:p>
        </w:tc>
        <w:tc>
          <w:tcPr>
            <w:tcW w:w="4073" w:type="dxa"/>
            <w:tcBorders>
              <w:tl2br w:val="nil"/>
              <w:tr2bl w:val="nil"/>
            </w:tcBorders>
            <w:noWrap w:val="0"/>
            <w:vAlign w:val="center"/>
          </w:tcPr>
          <w:p w14:paraId="35D12B9E">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严重的系统故障：现有系统的工作性能严重下降，或由于性能明显下降，对最终的业务运</w:t>
            </w:r>
            <w:r>
              <w:rPr>
                <w:rFonts w:hint="eastAsia" w:ascii="仿宋" w:hAnsi="仿宋" w:eastAsia="仿宋" w:cs="仿宋"/>
                <w:color w:val="auto"/>
                <w:sz w:val="28"/>
                <w:szCs w:val="28"/>
                <w:lang w:eastAsia="zh-CN"/>
              </w:rPr>
              <w:t>作有</w:t>
            </w:r>
            <w:r>
              <w:rPr>
                <w:rFonts w:hint="eastAsia" w:ascii="仿宋" w:hAnsi="仿宋" w:eastAsia="仿宋" w:cs="仿宋"/>
                <w:color w:val="auto"/>
                <w:sz w:val="28"/>
                <w:szCs w:val="28"/>
              </w:rPr>
              <w:t>重要影响。</w:t>
            </w:r>
          </w:p>
        </w:tc>
        <w:tc>
          <w:tcPr>
            <w:tcW w:w="1390" w:type="dxa"/>
            <w:tcBorders>
              <w:tl2br w:val="nil"/>
              <w:tr2bl w:val="nil"/>
            </w:tcBorders>
            <w:noWrap w:val="0"/>
            <w:vAlign w:val="center"/>
          </w:tcPr>
          <w:p w14:paraId="438ADA1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0.5</w:t>
            </w:r>
            <w:r>
              <w:rPr>
                <w:rFonts w:hint="eastAsia" w:ascii="仿宋" w:hAnsi="仿宋" w:eastAsia="仿宋" w:cs="仿宋"/>
                <w:color w:val="auto"/>
                <w:sz w:val="28"/>
                <w:szCs w:val="28"/>
              </w:rPr>
              <w:t>小时</w:t>
            </w:r>
          </w:p>
        </w:tc>
        <w:tc>
          <w:tcPr>
            <w:tcW w:w="1390" w:type="dxa"/>
            <w:tcBorders>
              <w:tl2br w:val="nil"/>
              <w:tr2bl w:val="nil"/>
            </w:tcBorders>
            <w:noWrap w:val="0"/>
            <w:vAlign w:val="center"/>
          </w:tcPr>
          <w:p w14:paraId="23E6E679">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4小时</w:t>
            </w:r>
          </w:p>
        </w:tc>
      </w:tr>
      <w:tr w14:paraId="1AA59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1832" w:hRule="atLeast"/>
          <w:jc w:val="center"/>
        </w:trPr>
        <w:tc>
          <w:tcPr>
            <w:tcW w:w="846" w:type="dxa"/>
            <w:tcBorders>
              <w:tl2br w:val="nil"/>
              <w:tr2bl w:val="nil"/>
            </w:tcBorders>
            <w:noWrap w:val="0"/>
            <w:vAlign w:val="center"/>
          </w:tcPr>
          <w:p w14:paraId="2E3B50DE">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P3</w:t>
            </w:r>
          </w:p>
        </w:tc>
        <w:tc>
          <w:tcPr>
            <w:tcW w:w="1119" w:type="dxa"/>
            <w:tcBorders>
              <w:tl2br w:val="nil"/>
              <w:tr2bl w:val="nil"/>
            </w:tcBorders>
            <w:noWrap w:val="0"/>
            <w:vAlign w:val="center"/>
          </w:tcPr>
          <w:p w14:paraId="7DD3CB4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第三级</w:t>
            </w:r>
          </w:p>
        </w:tc>
        <w:tc>
          <w:tcPr>
            <w:tcW w:w="4073" w:type="dxa"/>
            <w:tcBorders>
              <w:tl2br w:val="nil"/>
              <w:tr2bl w:val="nil"/>
            </w:tcBorders>
            <w:noWrap w:val="0"/>
            <w:vAlign w:val="center"/>
          </w:tcPr>
          <w:p w14:paraId="652CE39D">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一般系统故障：工作性能受损，但最终大部分业务运作仍可正常工作。</w:t>
            </w:r>
          </w:p>
        </w:tc>
        <w:tc>
          <w:tcPr>
            <w:tcW w:w="1390" w:type="dxa"/>
            <w:tcBorders>
              <w:tl2br w:val="nil"/>
              <w:tr2bl w:val="nil"/>
            </w:tcBorders>
            <w:noWrap w:val="0"/>
            <w:vAlign w:val="center"/>
          </w:tcPr>
          <w:p w14:paraId="740CFC0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2小时</w:t>
            </w:r>
          </w:p>
        </w:tc>
        <w:tc>
          <w:tcPr>
            <w:tcW w:w="1390" w:type="dxa"/>
            <w:tcBorders>
              <w:tl2br w:val="nil"/>
              <w:tr2bl w:val="nil"/>
            </w:tcBorders>
            <w:noWrap w:val="0"/>
            <w:vAlign w:val="center"/>
          </w:tcPr>
          <w:p w14:paraId="7D5A4FD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24小时</w:t>
            </w:r>
          </w:p>
        </w:tc>
      </w:tr>
      <w:tr w14:paraId="09556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2410" w:hRule="atLeast"/>
          <w:jc w:val="center"/>
        </w:trPr>
        <w:tc>
          <w:tcPr>
            <w:tcW w:w="846" w:type="dxa"/>
            <w:tcBorders>
              <w:tl2br w:val="nil"/>
              <w:tr2bl w:val="nil"/>
            </w:tcBorders>
            <w:noWrap w:val="0"/>
            <w:vAlign w:val="center"/>
          </w:tcPr>
          <w:p w14:paraId="606CFD68">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P4</w:t>
            </w:r>
          </w:p>
        </w:tc>
        <w:tc>
          <w:tcPr>
            <w:tcW w:w="1119" w:type="dxa"/>
            <w:tcBorders>
              <w:tl2br w:val="nil"/>
              <w:tr2bl w:val="nil"/>
            </w:tcBorders>
            <w:noWrap w:val="0"/>
            <w:vAlign w:val="center"/>
          </w:tcPr>
          <w:p w14:paraId="6C5385E3">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第四级</w:t>
            </w:r>
          </w:p>
        </w:tc>
        <w:tc>
          <w:tcPr>
            <w:tcW w:w="4073" w:type="dxa"/>
            <w:tcBorders>
              <w:tl2br w:val="nil"/>
              <w:tr2bl w:val="nil"/>
            </w:tcBorders>
            <w:noWrap w:val="0"/>
            <w:vAlign w:val="center"/>
          </w:tcPr>
          <w:p w14:paraId="244BD8FF">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对某些产品功能、安装或配置方面需要信息或支援，很显然对最终的业务运作几乎无影响。</w:t>
            </w:r>
          </w:p>
        </w:tc>
        <w:tc>
          <w:tcPr>
            <w:tcW w:w="1390" w:type="dxa"/>
            <w:tcBorders>
              <w:tl2br w:val="nil"/>
              <w:tr2bl w:val="nil"/>
            </w:tcBorders>
            <w:noWrap w:val="0"/>
            <w:vAlign w:val="center"/>
          </w:tcPr>
          <w:p w14:paraId="4085480E">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2小时</w:t>
            </w:r>
          </w:p>
        </w:tc>
        <w:tc>
          <w:tcPr>
            <w:tcW w:w="1390" w:type="dxa"/>
            <w:tcBorders>
              <w:tl2br w:val="nil"/>
              <w:tr2bl w:val="nil"/>
            </w:tcBorders>
            <w:noWrap w:val="0"/>
            <w:vAlign w:val="center"/>
          </w:tcPr>
          <w:p w14:paraId="29ABE11E">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72小时</w:t>
            </w:r>
          </w:p>
        </w:tc>
      </w:tr>
    </w:tbl>
    <w:p w14:paraId="4B626B4C"/>
    <w:sectPr>
      <w:headerReference r:id="rId3" w:type="default"/>
      <w:footerReference r:id="rId4" w:type="default"/>
      <w:pgSz w:w="11906" w:h="16838"/>
      <w:pgMar w:top="1134" w:right="1134" w:bottom="1134" w:left="1134" w:header="851" w:footer="992" w:gutter="0"/>
      <w:pgNumType w:fmt="decimal"/>
      <w:cols w:space="720" w:num="1"/>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C05FF">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B66AFB7">
                          <w:pPr>
                            <w:pStyle w:val="3"/>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2B66AFB7">
                    <w:pPr>
                      <w:pStyle w:val="3"/>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AE5AC">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7C6CF0"/>
    <w:multiLevelType w:val="singleLevel"/>
    <w:tmpl w:val="477C6CF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60"/>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3ZTcyNDJjN2IwYzNmMjM0YjU5ODA3YjQzMGM1ZTMifQ=="/>
  </w:docVars>
  <w:rsids>
    <w:rsidRoot w:val="00160FDD"/>
    <w:rsid w:val="00160FDD"/>
    <w:rsid w:val="0024425C"/>
    <w:rsid w:val="00261151"/>
    <w:rsid w:val="00347134"/>
    <w:rsid w:val="003D0056"/>
    <w:rsid w:val="003D2FBE"/>
    <w:rsid w:val="005E4F29"/>
    <w:rsid w:val="00634059"/>
    <w:rsid w:val="006B0F4F"/>
    <w:rsid w:val="007B0456"/>
    <w:rsid w:val="0081291C"/>
    <w:rsid w:val="00B73BF7"/>
    <w:rsid w:val="00BB556E"/>
    <w:rsid w:val="00CD2882"/>
    <w:rsid w:val="00D42F31"/>
    <w:rsid w:val="00F74DAF"/>
    <w:rsid w:val="00FA4A26"/>
    <w:rsid w:val="02447348"/>
    <w:rsid w:val="02A40DB6"/>
    <w:rsid w:val="083C7992"/>
    <w:rsid w:val="0E3E79DA"/>
    <w:rsid w:val="0ED35977"/>
    <w:rsid w:val="0EDF62AE"/>
    <w:rsid w:val="0F533938"/>
    <w:rsid w:val="116E61A6"/>
    <w:rsid w:val="11B85DC5"/>
    <w:rsid w:val="13427323"/>
    <w:rsid w:val="146C3610"/>
    <w:rsid w:val="16387403"/>
    <w:rsid w:val="16B75A63"/>
    <w:rsid w:val="18F75C82"/>
    <w:rsid w:val="19305D21"/>
    <w:rsid w:val="1A95222B"/>
    <w:rsid w:val="1BC7001F"/>
    <w:rsid w:val="1CCB1E4B"/>
    <w:rsid w:val="1E2E7514"/>
    <w:rsid w:val="1EEE084B"/>
    <w:rsid w:val="1FA47221"/>
    <w:rsid w:val="20932201"/>
    <w:rsid w:val="21C328F3"/>
    <w:rsid w:val="23A31F79"/>
    <w:rsid w:val="23AA4BFC"/>
    <w:rsid w:val="25C0407C"/>
    <w:rsid w:val="275A639C"/>
    <w:rsid w:val="29BF6B0B"/>
    <w:rsid w:val="29C27A8F"/>
    <w:rsid w:val="2C044B47"/>
    <w:rsid w:val="2C8B24E5"/>
    <w:rsid w:val="2D95387C"/>
    <w:rsid w:val="2E243531"/>
    <w:rsid w:val="2FEF2B33"/>
    <w:rsid w:val="318F4123"/>
    <w:rsid w:val="31B532CD"/>
    <w:rsid w:val="33720153"/>
    <w:rsid w:val="34B550EF"/>
    <w:rsid w:val="351242EC"/>
    <w:rsid w:val="361A26D3"/>
    <w:rsid w:val="39661E3A"/>
    <w:rsid w:val="3A183E5C"/>
    <w:rsid w:val="3BAC4273"/>
    <w:rsid w:val="3C153CA2"/>
    <w:rsid w:val="45AF0BE0"/>
    <w:rsid w:val="49433FBF"/>
    <w:rsid w:val="4B3E0902"/>
    <w:rsid w:val="4B57584C"/>
    <w:rsid w:val="4C7E4846"/>
    <w:rsid w:val="4F840281"/>
    <w:rsid w:val="52D43E71"/>
    <w:rsid w:val="57FB1BE5"/>
    <w:rsid w:val="5B96494F"/>
    <w:rsid w:val="6061582C"/>
    <w:rsid w:val="620852F1"/>
    <w:rsid w:val="627326A9"/>
    <w:rsid w:val="62A80F69"/>
    <w:rsid w:val="652512FD"/>
    <w:rsid w:val="677C6BE0"/>
    <w:rsid w:val="68BA171A"/>
    <w:rsid w:val="73897499"/>
    <w:rsid w:val="74195AB4"/>
    <w:rsid w:val="75A820A3"/>
    <w:rsid w:val="7AAF5FD7"/>
    <w:rsid w:val="7AF32905"/>
    <w:rsid w:val="7C62341F"/>
    <w:rsid w:val="7CE959B0"/>
    <w:rsid w:val="7FE21D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0"/>
    <w:rPr>
      <w:rFonts w:ascii="仿宋" w:hAnsi="仿宋" w:eastAsia="仿宋" w:cs="仿宋"/>
      <w:sz w:val="27"/>
      <w:szCs w:val="27"/>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21"/>
    <w:qFormat/>
    <w:uiPriority w:val="0"/>
    <w:rPr>
      <w:rFonts w:ascii="宋体" w:hAnsi="宋体" w:eastAsia="宋体" w:cs="宋体"/>
      <w:color w:val="000000"/>
      <w:sz w:val="28"/>
      <w:szCs w:val="28"/>
      <w:u w:val="none"/>
    </w:rPr>
  </w:style>
  <w:style w:type="character" w:customStyle="1" w:styleId="9">
    <w:name w:val="font11"/>
    <w:qFormat/>
    <w:uiPriority w:val="0"/>
    <w:rPr>
      <w:rFonts w:hint="eastAsia" w:ascii="宋体" w:hAnsi="宋体" w:eastAsia="宋体" w:cs="宋体"/>
      <w:color w:val="000000"/>
      <w:sz w:val="28"/>
      <w:szCs w:val="28"/>
      <w:u w:val="none"/>
    </w:rPr>
  </w:style>
  <w:style w:type="paragraph" w:customStyle="1" w:styleId="10">
    <w:name w:val="Table Text"/>
    <w:basedOn w:val="1"/>
    <w:semiHidden/>
    <w:qFormat/>
    <w:uiPriority w:val="0"/>
    <w:rPr>
      <w:rFonts w:ascii="仿宋" w:hAnsi="仿宋" w:eastAsia="仿宋" w:cs="仿宋"/>
      <w:sz w:val="24"/>
      <w:szCs w:val="24"/>
      <w:lang w:val="en-US" w:eastAsia="en-US" w:bidi="ar-SA"/>
    </w:rPr>
  </w:style>
  <w:style w:type="table" w:customStyle="1" w:styleId="11">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832</Words>
  <Characters>847</Characters>
  <Lines>6</Lines>
  <Paragraphs>1</Paragraphs>
  <TotalTime>8</TotalTime>
  <ScaleCrop>false</ScaleCrop>
  <LinksUpToDate>false</LinksUpToDate>
  <CharactersWithSpaces>849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2026-04-10T09:20:00Z</dcterms:created>
  <dc:creator>Administrator</dc:creator>
  <cp:lastModifiedBy>囧司徒</cp:lastModifiedBy>
  <dcterms:modified xsi:type="dcterms:W3CDTF">2026-06-03T08:42:29Z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D6D84D6B85DA4D308E76751A216D5C85_13</vt:lpwstr>
  </property>
  <property fmtid="{D5CDD505-2E9C-101B-9397-08002B2CF9AE}" pid="4" name="KSOTemplateDocerSaveRecord">
    <vt:lpwstr>eyJoZGlkIjoiMTg3NmYyM2E0OTJjZmJlM2NiNmFmMDhmMTJiYjY5ZDEiLCJ1c2VySWQiOiIxMTY0MzE5MjYzIn0=</vt:lpwstr>
  </property>
</Properties>
</file>