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9B6A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玉林市中西医结合骨科医院中医药古籍</w:t>
      </w:r>
    </w:p>
    <w:p w14:paraId="0F09CF0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验方传承挖掘与转化应用示范项目需求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列表</w:t>
      </w:r>
      <w:bookmarkStart w:id="0" w:name="_GoBack"/>
      <w:bookmarkEnd w:id="0"/>
    </w:p>
    <w:p w14:paraId="0BB5E5B0">
      <w:pPr>
        <w:pStyle w:val="2"/>
        <w:rPr>
          <w:rFonts w:hint="eastAsia"/>
        </w:rPr>
      </w:pPr>
    </w:p>
    <w:tbl>
      <w:tblPr>
        <w:tblStyle w:val="5"/>
        <w:tblW w:w="10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3"/>
        <w:gridCol w:w="4315"/>
        <w:gridCol w:w="4966"/>
      </w:tblGrid>
      <w:tr w14:paraId="5A26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2CB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项目类别</w:t>
            </w:r>
          </w:p>
        </w:tc>
        <w:tc>
          <w:tcPr>
            <w:tcW w:w="4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1FF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核心需求参数</w:t>
            </w:r>
          </w:p>
        </w:tc>
        <w:tc>
          <w:tcPr>
            <w:tcW w:w="49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8D31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量化指标</w:t>
            </w:r>
          </w:p>
        </w:tc>
      </w:tr>
      <w:tr w14:paraId="4484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BF2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挖掘筛选服务</w:t>
            </w:r>
          </w:p>
        </w:tc>
        <w:tc>
          <w:tcPr>
            <w:tcW w:w="4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1BD5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文献检索：基于文献计量学方法，完成骨伤科中医药古籍文献、现代研究成果的系统性检索、分类整理，梳理学术发展脉络；2.价值评估：构建多维度评估体系，评估验方/技术的研究热度、证据强度及潜在价值，形成明确备选清单；3.核心交付物：提交《中医药骨伤特色技术/验方文献挖掘与价值评估报告》，数据客观、结论清晰，支撑后续决策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9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C9F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1.文献检索量：完成骨伤科中医药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古籍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收集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部、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研究文献≥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篇，覆盖≥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个核心数据库（如CNKI、万方、WebofScience等）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需交付实物书籍及文献集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；</w:t>
            </w:r>
          </w:p>
          <w:p w14:paraId="6DE6D3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完成相关文献计量学综述≥2篇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.报告要求：《中医药骨伤特色技术/验方文献挖掘与价值评估报告》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1份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749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141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科学阐释服务</w:t>
            </w:r>
          </w:p>
        </w:tc>
        <w:tc>
          <w:tcPr>
            <w:tcW w:w="4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000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研究方案：针对1-2项潜力验方/技术，设计科学合理的探索性研究方案，明确研究思路、技术路线及方法学依据；2.科学验证：运用网络药理学、生信分析开展复方分析与活性成分探索，结合体外细胞/动物模型进行药效评价及作用机制研究；3.核心交付物：提交《XXX验方/技术现代科学研究报告》，完整呈现研究设计、过程、数据及分析结论，科学严谨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9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7B4A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1.研究覆盖：聚焦1项验方，完成1套完整探索性研究方案；</w:t>
            </w:r>
          </w:p>
          <w:p w14:paraId="5EC2F4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2.利用TCMSP数据库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质谱分析等方法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，确定1个核心复方及其主要活性成分列表。</w:t>
            </w:r>
          </w:p>
          <w:p w14:paraId="1E82AF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3.疾病靶点映射：从GEO数据库下载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疾病相关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测序数据，筛选差异基因通过KEGG/GO富集分析，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明确1条复方可控的、关联中医病机的关键信号通路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（如HIF-1α、Wnt、血管生成相关通路）。</w:t>
            </w:r>
          </w:p>
          <w:p w14:paraId="39DF16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4.复方提取与纳米化：测定复方纳米粒的粒径、PDI、载药量、包封率等数据。</w:t>
            </w:r>
          </w:p>
          <w:p w14:paraId="4B78B4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5.智能靶向水凝胶系统的构建与表征：获得1种复合水凝胶并测定水凝胶的凝胶时间、流变学性能、微观结构（SEM）、体外降解与释药曲线、生物相容性等相关数据。</w:t>
            </w:r>
          </w:p>
          <w:p w14:paraId="18B33B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6.体内药效与机制验证:构建1种动物模型并进行多模态评价（包括但不限于疼痛与功能、影像学、组织学以及分子检测如进行WesternBlot或qPCR验证HIF-1α/VEGF和Wnt/β-catenin通路关键蛋白表达。）</w:t>
            </w:r>
          </w:p>
          <w:p w14:paraId="1B7B02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.报告要求：《XXX验方/技术现代科学研究报告》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1份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0E2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AA6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成果转化服务</w:t>
            </w:r>
          </w:p>
        </w:tc>
        <w:tc>
          <w:tcPr>
            <w:tcW w:w="4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2E1E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转化设计：结合基层应用需求，提供剂型改良建议、制备工艺初步探索、诊疗场景适配方案；2.知识产权：对具备开发前景的成果，提出知识产权保护初步规划；3.核心交付物：提交《XXX成果转化可行性初步论证及方案建议》，兼具创新性与实操性，明确后续开发关键步骤与潜在合作模式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9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258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1.剂型改良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建议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：提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出1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种适配基层应用的剂型方案（如外用透皮贴剂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凝胶），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提出≥3项待验证的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关键技术指标（如皮肤黏附性、透气性、低致敏性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）；</w:t>
            </w:r>
          </w:p>
          <w:p w14:paraId="599235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.制备工艺初步探索：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提出1套工艺简化与标准化方案（含工艺参数≥3项如均质压力、时间、温度等）；3.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知识产权：提出1项专利申请方向（发明专利/实用新型专利），形成专利布局初步方案；</w:t>
            </w:r>
          </w:p>
          <w:p w14:paraId="7025CF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4.方案要求：《XXX成果转化可行性初步论证及方案建议》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1份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6EB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19A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通用服务要求</w:t>
            </w:r>
          </w:p>
        </w:tc>
        <w:tc>
          <w:tcPr>
            <w:tcW w:w="4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39B8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流程规范：完成“文献挖掘-科学验证-转化设计”完整工作流程，各阶段衔接顺畅、逻辑清晰；2.成果质量：所有交付成果符合国家相关法律法规及科研伦理要求，数据详实、分析严谨，达到行业通用技术标准；3.中心适配：成果能有效支撑中医药技术中心能力建设与示范案例打造，适配院内制剂开发或基层适宜技术推广需求；4.团队保障：配备专业技术服务团队，含中医药古籍整理、验方研究、成果转化相关专业中级及以上职称人员，提供团队配置证明及相关项目业绩证明；5.服务周期：明确各阶段完成时间节点，202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年底前完成全部成果交付</w:t>
            </w:r>
          </w:p>
        </w:tc>
        <w:tc>
          <w:tcPr>
            <w:tcW w:w="49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B72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1.流程衔接：各阶段交付时间偏差≤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个工作日；</w:t>
            </w:r>
          </w:p>
          <w:p w14:paraId="70FFB1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2.成果质量：所有交付文件格式合规率100%，数据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真实有效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；</w:t>
            </w:r>
          </w:p>
          <w:p w14:paraId="7160FB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3.中心适配：成果支撑中医药技术中心建设达标率≥80%（院方评估），适配院内制剂开发或基层推广率≥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0%；</w:t>
            </w:r>
          </w:p>
          <w:p w14:paraId="000A45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4.团队配置：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团队参与者包括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中药药学、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生信分析、骨科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、材料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学等相关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人才各1名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；</w:t>
            </w:r>
          </w:p>
          <w:p w14:paraId="753AB5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5.服务周期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按2026年2月1日正式启动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：</w:t>
            </w:r>
          </w:p>
          <w:p w14:paraId="3E4EEF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挖掘筛选服务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2026年6月30日前；</w:t>
            </w:r>
          </w:p>
          <w:p w14:paraId="5A770D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科学阐释服务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2026年12月31日前；</w:t>
            </w:r>
          </w:p>
          <w:p w14:paraId="42C767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成果转化服务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2027年6月30日前。</w:t>
            </w:r>
          </w:p>
        </w:tc>
      </w:tr>
      <w:tr w14:paraId="413A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4E5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服务保障</w:t>
            </w:r>
          </w:p>
        </w:tc>
        <w:tc>
          <w:tcPr>
            <w:tcW w:w="4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D5F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质保期限：成果交付后质保期≥1年，质保期内免费提供报告修订、数据补充等服务；2.响应时效：提供7×24小时技术支持，接到咨询或修订需求后48小时内响应；3.保密要求：签订保密协议，严守医院核心技术、科研数据及患者隐私，不得擅自使用或泄露相关成果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9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D473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1.质保期：成果交付后质保期≥1年，质保期内报告修订≥2次，数据补充响应率100%；</w:t>
            </w:r>
          </w:p>
          <w:p w14:paraId="7356B3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2.响应时效：咨询/修订需求48小时内响应率100%；</w:t>
            </w:r>
          </w:p>
          <w:p w14:paraId="2EF054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3.保密要求：签订正式保密协议，无任何数据/成果泄露事件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2C3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92F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验收标准</w:t>
            </w:r>
          </w:p>
        </w:tc>
        <w:tc>
          <w:tcPr>
            <w:tcW w:w="43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ABE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1.流程完整性：完成“挖掘-研究-转化”全链条工作，各阶段工作记录完整、可追溯；2.成果规范性：交付报告格式规范、数据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翔实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、分析严谨，符合行业通用技术标准及科研报告撰写要求；3.适配性：成果能支撑中医药技术中心建设，可直接用于院内制剂开发或基层适宜技术推广；4.合规性：项目执行过程符合科研伦理要求，无知识产权纠纷及数据安全问题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9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269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一、流程完整性</w:t>
            </w:r>
          </w:p>
          <w:p w14:paraId="40F087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✅挖掘筛选服务：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《中医药骨伤特色技术/验方文献挖掘与价值评估报告》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1份。</w:t>
            </w:r>
          </w:p>
          <w:p w14:paraId="639DB2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✅科学阐释服务：完成《XXX验方/技术现代科学研究报告》1份。</w:t>
            </w:r>
          </w:p>
          <w:p w14:paraId="0222B3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✅成果转化服务：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《XXX成果转化可行性初步论证及方案建议》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1份。</w:t>
            </w:r>
          </w:p>
          <w:p w14:paraId="195731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二、成果规范性</w:t>
            </w:r>
          </w:p>
          <w:p w14:paraId="158193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✅报告格式：所有报告结构完整（目的、方法、结果、结论），符合科研规范。</w:t>
            </w:r>
          </w:p>
          <w:p w14:paraId="3EF408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✅数据管理：原始实验记录、数据、图片100%归档，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形成专属文件夹，并储存硬盘1份。</w:t>
            </w:r>
          </w:p>
          <w:p w14:paraId="56E637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✅统计严谨：数据采用均数±标准差表示，统计检验方法明确，结果有显著性标注。</w:t>
            </w:r>
          </w:p>
          <w:p w14:paraId="1BE062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三、适配性</w:t>
            </w:r>
          </w:p>
          <w:p w14:paraId="1591F0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✅院内制剂开发支撑：提交《院内制剂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开发设计方案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》1份。</w:t>
            </w:r>
          </w:p>
          <w:p w14:paraId="3F17E9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四、合规性</w:t>
            </w:r>
          </w:p>
          <w:p w14:paraId="2C9CF7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✅伦理齐全：提供有效的《实验动物福利伦理审查批件》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1份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。</w:t>
            </w:r>
          </w:p>
          <w:p w14:paraId="5F5ED7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✅知识产权清晰：提交《项目背景知识产权声明》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1份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。</w:t>
            </w:r>
          </w:p>
          <w:p w14:paraId="0795A0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✅数据安全：核心数据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储存硬盘1份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，隐私数据已匿名化处理。</w:t>
            </w:r>
          </w:p>
        </w:tc>
      </w:tr>
    </w:tbl>
    <w:p w14:paraId="5D1F7778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B29E495-5B81-4206-B6DE-FBF7DF321A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4850F6-18BD-4FD5-B71E-EA112CF3E6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B0311"/>
    <w:rsid w:val="0BC35814"/>
    <w:rsid w:val="24936A63"/>
    <w:rsid w:val="2CC713D9"/>
    <w:rsid w:val="2E3B4872"/>
    <w:rsid w:val="2F8739C8"/>
    <w:rsid w:val="30B53E5A"/>
    <w:rsid w:val="33FB393B"/>
    <w:rsid w:val="34D349F7"/>
    <w:rsid w:val="47006E30"/>
    <w:rsid w:val="49A5461D"/>
    <w:rsid w:val="4EEF1E97"/>
    <w:rsid w:val="4F552C58"/>
    <w:rsid w:val="4FE81B35"/>
    <w:rsid w:val="50816F00"/>
    <w:rsid w:val="53BB7BD9"/>
    <w:rsid w:val="71493231"/>
    <w:rsid w:val="7343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spacing w:line="520" w:lineRule="exact"/>
      <w:ind w:firstLine="1041" w:firstLineChars="200"/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2329</Words>
  <Characters>2502</Characters>
  <Lines>0</Lines>
  <Paragraphs>0</Paragraphs>
  <TotalTime>43</TotalTime>
  <ScaleCrop>false</ScaleCrop>
  <LinksUpToDate>false</LinksUpToDate>
  <CharactersWithSpaces>2502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2025-12-22T09:19:00Z</dcterms:created>
  <dc:creator>Lenovo</dc:creator>
  <cp:lastModifiedBy>囧司徒</cp:lastModifiedBy>
  <dcterms:modified xsi:type="dcterms:W3CDTF">2026-01-19T07:06:21Z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7B733CD34F2D46E781815C3ADF8B83BD_12</vt:lpwstr>
  </property>
  <property fmtid="{D5CDD505-2E9C-101B-9397-08002B2CF9AE}" pid="4" name="KSOTemplateDocerSaveRecord">
    <vt:lpwstr>eyJoZGlkIjoiMTg3NmYyM2E0OTJjZmJlM2NiNmFmMDhmMTJiYjY5ZDEiLCJ1c2VySWQiOiIxMTY0MzE5MjYzIn0=</vt:lpwstr>
  </property>
</Properties>
</file>