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E8133">
      <w:pPr>
        <w:jc w:val="center"/>
        <w:outlineLvl w:val="1"/>
        <w:rPr>
          <w:rFonts w:hint="eastAsia" w:ascii="仿宋_GB2312" w:hAnsi="仿宋_GB2312" w:eastAsia="仿宋_GB2312" w:cs="仿宋_GB2312"/>
          <w:b/>
          <w:bCs/>
          <w:sz w:val="48"/>
          <w:szCs w:val="48"/>
        </w:rPr>
      </w:pPr>
      <w:r>
        <w:rPr>
          <w:rFonts w:hint="eastAsia" w:ascii="仿宋_GB2312" w:hAnsi="仿宋_GB2312" w:eastAsia="仿宋_GB2312" w:cs="仿宋_GB2312"/>
          <w:b/>
          <w:bCs/>
          <w:sz w:val="48"/>
          <w:szCs w:val="48"/>
        </w:rPr>
        <w:t>VTE 智能防控管理系统服务需求表</w:t>
      </w:r>
    </w:p>
    <w:p w14:paraId="49DCD52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b/>
          <w:bCs/>
          <w:sz w:val="32"/>
          <w:szCs w:val="32"/>
        </w:rPr>
      </w:pPr>
    </w:p>
    <w:p w14:paraId="1AE2B4F8">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（一）系统技术规格基本要求</w:t>
      </w:r>
    </w:p>
    <w:p w14:paraId="064556B4">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安全要求：符合医院相关等保要求。</w:t>
      </w:r>
    </w:p>
    <w:p w14:paraId="2D1BEB3E">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outlineLvl w:val="1"/>
        <w:rPr>
          <w:rFonts w:hint="eastAsia" w:ascii="仿宋_GB2312" w:hAnsi="仿宋_GB2312" w:eastAsia="仿宋_GB2312" w:cs="仿宋_GB2312"/>
          <w:sz w:val="28"/>
          <w:szCs w:val="28"/>
        </w:rPr>
      </w:pPr>
      <w:bookmarkStart w:id="0" w:name="_Toc226172712"/>
      <w:r>
        <w:rPr>
          <w:rFonts w:hint="eastAsia" w:ascii="仿宋_GB2312" w:hAnsi="仿宋_GB2312" w:eastAsia="仿宋_GB2312" w:cs="仿宋_GB2312"/>
          <w:sz w:val="28"/>
          <w:szCs w:val="28"/>
        </w:rPr>
        <w:t>技术要求</w:t>
      </w:r>
    </w:p>
    <w:p w14:paraId="231C77AD">
      <w:pPr>
        <w:keepNext w:val="0"/>
        <w:keepLines w:val="0"/>
        <w:pageBreakBefore w:val="0"/>
        <w:widowControl w:val="0"/>
        <w:numPr>
          <w:ilvl w:val="1"/>
          <w:numId w:val="1"/>
        </w:numPr>
        <w:kinsoku/>
        <w:wordWrap/>
        <w:overflowPunct/>
        <w:topLinePunct w:val="0"/>
        <w:autoSpaceDE/>
        <w:autoSpaceDN/>
        <w:bidi w:val="0"/>
        <w:adjustRightInd/>
        <w:snapToGrid/>
        <w:spacing w:line="520" w:lineRule="exact"/>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符合卫计委颁布的《医院信息系统功能基本规范》；符合国家卫生健康委员会规划与信息司于2018年发布的《全国医院信息化建设标准与规范（试行）》。</w:t>
      </w:r>
    </w:p>
    <w:p w14:paraId="1627ECA2">
      <w:pPr>
        <w:keepNext w:val="0"/>
        <w:keepLines w:val="0"/>
        <w:pageBreakBefore w:val="0"/>
        <w:widowControl w:val="0"/>
        <w:numPr>
          <w:ilvl w:val="1"/>
          <w:numId w:val="1"/>
        </w:numPr>
        <w:kinsoku/>
        <w:wordWrap/>
        <w:overflowPunct/>
        <w:topLinePunct w:val="0"/>
        <w:autoSpaceDE/>
        <w:autoSpaceDN/>
        <w:bidi w:val="0"/>
        <w:adjustRightInd/>
        <w:snapToGrid/>
        <w:spacing w:line="520" w:lineRule="exact"/>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符合卫计委颁布的《电子病历系统功能规范（试行）》。</w:t>
      </w:r>
    </w:p>
    <w:p w14:paraId="14ADD2F4">
      <w:pPr>
        <w:keepNext w:val="0"/>
        <w:keepLines w:val="0"/>
        <w:pageBreakBefore w:val="0"/>
        <w:widowControl w:val="0"/>
        <w:numPr>
          <w:ilvl w:val="1"/>
          <w:numId w:val="1"/>
        </w:numPr>
        <w:kinsoku/>
        <w:wordWrap/>
        <w:overflowPunct/>
        <w:topLinePunct w:val="0"/>
        <w:autoSpaceDE/>
        <w:autoSpaceDN/>
        <w:bidi w:val="0"/>
        <w:adjustRightInd/>
        <w:snapToGrid/>
        <w:spacing w:line="520" w:lineRule="exact"/>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符合卫计委颁发的《电子病历系统功能应用水平分级评价方法及标准（试行）》。</w:t>
      </w:r>
    </w:p>
    <w:p w14:paraId="6B8294C8">
      <w:pPr>
        <w:keepNext w:val="0"/>
        <w:keepLines w:val="0"/>
        <w:pageBreakBefore w:val="0"/>
        <w:widowControl w:val="0"/>
        <w:numPr>
          <w:ilvl w:val="1"/>
          <w:numId w:val="1"/>
        </w:numPr>
        <w:kinsoku/>
        <w:wordWrap/>
        <w:overflowPunct/>
        <w:topLinePunct w:val="0"/>
        <w:autoSpaceDE/>
        <w:autoSpaceDN/>
        <w:bidi w:val="0"/>
        <w:adjustRightInd/>
        <w:snapToGrid/>
        <w:spacing w:line="520" w:lineRule="exact"/>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能够与医院HIS系统电子病历对接，获取相关数据内容。</w:t>
      </w:r>
    </w:p>
    <w:p w14:paraId="1F06341B">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故障应急：提供不同级别，不同故障情况下的应用系统应急预案（指技术实现方案），避免因系统故障导致的医疗工作的延迟和医疗差错。</w:t>
      </w:r>
    </w:p>
    <w:p w14:paraId="4C09B0EC">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数据要求：不需要电子病历实现结构化录入，可以从非结构化电子病历内容中，通过机器学习，自动抽取结构化信息。系统开发语言采用跨平台、扩展性强的JAVA语言，同时支持B/S和C/S架构。</w:t>
      </w:r>
    </w:p>
    <w:p w14:paraId="2AD521A8">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终端用户操作性能指标：软件系统要体现易于理解掌握、操作简单、提示清晰、逻辑性强，直观简洁、帮助信息丰富等特点，保证操作人员以最快速度和最少的击键次数完成工作</w:t>
      </w:r>
    </w:p>
    <w:p w14:paraId="4D78EE4A">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满足《全国VTE形成防治能力建设项目中心建设标准》（2021年版）、《全国肺栓塞和深静脉血栓形成防治能力建设项目VTE 防治质量评价与管理建议》（2022版）的各项要求。</w:t>
      </w:r>
    </w:p>
    <w:p w14:paraId="131C4353">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系统需满足《全国肺栓塞和深静脉血栓形成防治能力建设项目信息化应用与质控管理建议》对VTE信息系统四级标准及以上的技术标准，并具备五级互联互通升级能力。</w:t>
      </w:r>
    </w:p>
    <w:p w14:paraId="5D4E6B8B">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仿宋_GB2312" w:hAnsi="仿宋_GB2312" w:eastAsia="仿宋_GB2312" w:cs="仿宋_GB2312"/>
          <w:sz w:val="28"/>
          <w:szCs w:val="28"/>
        </w:rPr>
      </w:pPr>
    </w:p>
    <w:p w14:paraId="5D515217">
      <w:pPr>
        <w:numPr>
          <w:ilvl w:val="0"/>
          <w:numId w:val="2"/>
        </w:numPr>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系统功能要求</w:t>
      </w:r>
      <w:bookmarkStart w:id="2" w:name="_GoBack"/>
      <w:bookmarkEnd w:id="2"/>
    </w:p>
    <w:tbl>
      <w:tblPr>
        <w:tblStyle w:val="4"/>
        <w:tblW w:w="10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230"/>
        <w:gridCol w:w="2212"/>
        <w:gridCol w:w="5848"/>
      </w:tblGrid>
      <w:tr w14:paraId="037D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1207" w:type="dxa"/>
            <w:shd w:val="clear" w:color="000000" w:fill="D8D8D8"/>
            <w:vAlign w:val="center"/>
          </w:tcPr>
          <w:p w14:paraId="673E3318">
            <w:pPr>
              <w:widowControl/>
              <w:snapToGrid w:val="0"/>
              <w:ind w:left="0" w:leftChars="0" w:right="0" w:rightChars="0" w:firstLine="0" w:firstLineChars="0"/>
              <w:jc w:val="center"/>
              <w:rPr>
                <w:rFonts w:hint="eastAsia" w:ascii="黑体" w:hAnsi="黑体" w:eastAsia="黑体" w:cs="黑体"/>
                <w:b/>
                <w:color w:val="000000"/>
                <w:kern w:val="0"/>
                <w:sz w:val="22"/>
                <w:szCs w:val="28"/>
              </w:rPr>
            </w:pPr>
            <w:r>
              <w:rPr>
                <w:rFonts w:hint="eastAsia" w:ascii="黑体" w:hAnsi="黑体" w:eastAsia="黑体" w:cs="黑体"/>
                <w:b/>
                <w:color w:val="000000"/>
                <w:kern w:val="0"/>
                <w:sz w:val="22"/>
                <w:szCs w:val="28"/>
              </w:rPr>
              <w:t>名称</w:t>
            </w:r>
          </w:p>
        </w:tc>
        <w:tc>
          <w:tcPr>
            <w:tcW w:w="1230" w:type="dxa"/>
            <w:shd w:val="clear" w:color="000000" w:fill="D8D8D8"/>
            <w:vAlign w:val="center"/>
          </w:tcPr>
          <w:p w14:paraId="5581A04B">
            <w:pPr>
              <w:widowControl/>
              <w:snapToGrid w:val="0"/>
              <w:ind w:left="0" w:leftChars="0" w:right="0" w:rightChars="0" w:firstLine="0" w:firstLineChars="0"/>
              <w:jc w:val="center"/>
              <w:rPr>
                <w:rFonts w:hint="eastAsia" w:ascii="黑体" w:hAnsi="黑体" w:eastAsia="黑体" w:cs="黑体"/>
                <w:b/>
                <w:bCs/>
                <w:color w:val="000000"/>
                <w:kern w:val="0"/>
                <w:sz w:val="22"/>
                <w:szCs w:val="28"/>
              </w:rPr>
            </w:pPr>
            <w:r>
              <w:rPr>
                <w:rFonts w:hint="eastAsia" w:ascii="黑体" w:hAnsi="黑体" w:eastAsia="黑体" w:cs="黑体"/>
                <w:b/>
                <w:bCs/>
                <w:color w:val="000000"/>
                <w:kern w:val="0"/>
                <w:sz w:val="22"/>
                <w:szCs w:val="28"/>
              </w:rPr>
              <w:t>模块</w:t>
            </w:r>
          </w:p>
        </w:tc>
        <w:tc>
          <w:tcPr>
            <w:tcW w:w="2212" w:type="dxa"/>
            <w:shd w:val="clear" w:color="000000" w:fill="D8D8D8"/>
            <w:vAlign w:val="center"/>
          </w:tcPr>
          <w:p w14:paraId="171B7968">
            <w:pPr>
              <w:widowControl/>
              <w:snapToGrid w:val="0"/>
              <w:ind w:left="0" w:leftChars="0" w:right="0" w:rightChars="0" w:firstLine="0" w:firstLineChars="0"/>
              <w:jc w:val="center"/>
              <w:rPr>
                <w:rFonts w:hint="eastAsia" w:ascii="黑体" w:hAnsi="黑体" w:eastAsia="黑体" w:cs="黑体"/>
                <w:b/>
                <w:color w:val="000000"/>
                <w:kern w:val="0"/>
                <w:sz w:val="22"/>
                <w:szCs w:val="28"/>
              </w:rPr>
            </w:pPr>
            <w:r>
              <w:rPr>
                <w:rFonts w:hint="eastAsia" w:ascii="黑体" w:hAnsi="黑体" w:eastAsia="黑体" w:cs="黑体"/>
                <w:b/>
                <w:color w:val="000000"/>
                <w:kern w:val="0"/>
                <w:sz w:val="22"/>
                <w:szCs w:val="28"/>
              </w:rPr>
              <w:t>建设内容</w:t>
            </w:r>
          </w:p>
        </w:tc>
        <w:tc>
          <w:tcPr>
            <w:tcW w:w="5848" w:type="dxa"/>
            <w:shd w:val="clear" w:color="000000" w:fill="D8D8D8"/>
            <w:vAlign w:val="center"/>
          </w:tcPr>
          <w:p w14:paraId="06DFF5AA">
            <w:pPr>
              <w:snapToGrid w:val="0"/>
              <w:spacing w:after="120"/>
              <w:ind w:left="0" w:leftChars="0" w:right="0" w:rightChars="0" w:firstLine="0" w:firstLineChars="0"/>
              <w:jc w:val="center"/>
              <w:rPr>
                <w:rFonts w:hint="eastAsia" w:ascii="黑体" w:hAnsi="黑体" w:eastAsia="黑体" w:cs="黑体"/>
                <w:b/>
                <w:sz w:val="22"/>
                <w:szCs w:val="28"/>
              </w:rPr>
            </w:pPr>
            <w:r>
              <w:rPr>
                <w:rFonts w:hint="eastAsia" w:ascii="黑体" w:hAnsi="黑体" w:eastAsia="黑体" w:cs="黑体"/>
                <w:b/>
                <w:color w:val="000000"/>
                <w:kern w:val="0"/>
                <w:sz w:val="22"/>
                <w:szCs w:val="28"/>
              </w:rPr>
              <w:t>内容描述</w:t>
            </w:r>
          </w:p>
        </w:tc>
      </w:tr>
      <w:tr w14:paraId="3F73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restart"/>
            <w:shd w:val="clear" w:color="auto" w:fill="auto"/>
            <w:vAlign w:val="center"/>
          </w:tcPr>
          <w:p w14:paraId="1AF89A82">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bookmarkStart w:id="1" w:name="_Hlk155345325"/>
            <w:r>
              <w:rPr>
                <w:rFonts w:hint="eastAsia" w:asciiTheme="minorEastAsia" w:hAnsiTheme="minorEastAsia" w:eastAsiaTheme="minorEastAsia" w:cstheme="minorEastAsia"/>
                <w:b w:val="0"/>
                <w:bCs/>
                <w:color w:val="000000"/>
                <w:kern w:val="0"/>
                <w:sz w:val="22"/>
                <w:szCs w:val="22"/>
              </w:rPr>
              <w:t>院内静脉血栓</w:t>
            </w:r>
          </w:p>
          <w:p w14:paraId="6C628633">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(VTE)智能防控管理一体化平台</w:t>
            </w:r>
            <w:bookmarkEnd w:id="1"/>
          </w:p>
        </w:tc>
        <w:tc>
          <w:tcPr>
            <w:tcW w:w="1230" w:type="dxa"/>
            <w:vMerge w:val="restart"/>
            <w:vAlign w:val="center"/>
          </w:tcPr>
          <w:p w14:paraId="3C67B7EF">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智能化风险评估模块</w:t>
            </w:r>
          </w:p>
        </w:tc>
        <w:tc>
          <w:tcPr>
            <w:tcW w:w="2212" w:type="dxa"/>
            <w:shd w:val="clear" w:color="auto" w:fill="auto"/>
            <w:vAlign w:val="center"/>
          </w:tcPr>
          <w:p w14:paraId="039369C1">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智能化全评估量表</w:t>
            </w:r>
          </w:p>
        </w:tc>
        <w:tc>
          <w:tcPr>
            <w:tcW w:w="5848" w:type="dxa"/>
            <w:vAlign w:val="center"/>
          </w:tcPr>
          <w:p w14:paraId="2092CC68">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实现VTE风险智能化的自动评估功能，自动嵌入常用的VTE和出血评估量表</w:t>
            </w:r>
          </w:p>
          <w:p w14:paraId="4D169B62">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（Caprini、Padua、sPESI、Geneva、Wells-DVT、Khorana、CHA2DS2-VASC、Hasbled、RCON、RAPT、出血评估），量表数量&gt;10,支持自动勾选和手动勾选</w:t>
            </w:r>
          </w:p>
        </w:tc>
      </w:tr>
      <w:tr w14:paraId="2654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10D8D1FC">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0BC20960">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0073A141">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免评设置</w:t>
            </w:r>
          </w:p>
        </w:tc>
        <w:tc>
          <w:tcPr>
            <w:tcW w:w="5848" w:type="dxa"/>
            <w:vAlign w:val="center"/>
          </w:tcPr>
          <w:p w14:paraId="0E64CB7F">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可根据病人情况对于确诊病人以及年龄小于13</w:t>
            </w:r>
            <w:r>
              <w:rPr>
                <w:rFonts w:hint="eastAsia" w:asciiTheme="minorEastAsia" w:hAnsiTheme="minorEastAsia" w:eastAsiaTheme="minorEastAsia" w:cstheme="minorEastAsia"/>
                <w:b w:val="0"/>
                <w:bCs/>
                <w:kern w:val="0"/>
                <w:sz w:val="22"/>
                <w:szCs w:val="22"/>
              </w:rPr>
              <w:t>岁</w:t>
            </w:r>
            <w:r>
              <w:rPr>
                <w:rFonts w:hint="eastAsia" w:asciiTheme="minorEastAsia" w:hAnsiTheme="minorEastAsia" w:eastAsiaTheme="minorEastAsia" w:cstheme="minorEastAsia"/>
                <w:b w:val="0"/>
                <w:bCs/>
                <w:color w:val="000000"/>
                <w:kern w:val="0"/>
                <w:sz w:val="22"/>
                <w:szCs w:val="22"/>
              </w:rPr>
              <w:t>的病人提供自动免评功能</w:t>
            </w:r>
          </w:p>
        </w:tc>
      </w:tr>
      <w:tr w14:paraId="6046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77B624C6">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3A83B06F">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29E74C98">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定时评估设置</w:t>
            </w:r>
          </w:p>
        </w:tc>
        <w:tc>
          <w:tcPr>
            <w:tcW w:w="5848" w:type="dxa"/>
            <w:vAlign w:val="center"/>
          </w:tcPr>
          <w:p w14:paraId="7979E801">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可根据需求实现不同量表定时开展智能化自动评估的功能</w:t>
            </w:r>
          </w:p>
        </w:tc>
      </w:tr>
      <w:tr w14:paraId="6755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65F8DD85">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6F962217">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6D952534">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动态评估设置</w:t>
            </w:r>
          </w:p>
        </w:tc>
        <w:tc>
          <w:tcPr>
            <w:tcW w:w="5848" w:type="dxa"/>
            <w:vAlign w:val="center"/>
          </w:tcPr>
          <w:p w14:paraId="6BA4DD57">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可自动对患者进行多个时间点的多次VTE智能风险评估，</w:t>
            </w:r>
          </w:p>
          <w:p w14:paraId="6017079F">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（包含：入院，术后，病情变化、出院、转科等）</w:t>
            </w:r>
          </w:p>
        </w:tc>
      </w:tr>
      <w:tr w14:paraId="2CFF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331B6CB3">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08C1D90C">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4110FDC2">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人工审核</w:t>
            </w:r>
          </w:p>
        </w:tc>
        <w:tc>
          <w:tcPr>
            <w:tcW w:w="5848" w:type="dxa"/>
            <w:vAlign w:val="center"/>
          </w:tcPr>
          <w:p w14:paraId="05A3BC24">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医护协同的评估功能，可自动提醒未评估和未处理的医生护士前往评估处理，提供二次修改和删除功能</w:t>
            </w:r>
          </w:p>
        </w:tc>
      </w:tr>
      <w:tr w14:paraId="73F4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3E9C884B">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68D7C920">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66F469AB">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医护分项管理</w:t>
            </w:r>
          </w:p>
        </w:tc>
        <w:tc>
          <w:tcPr>
            <w:tcW w:w="5848" w:type="dxa"/>
            <w:vAlign w:val="center"/>
          </w:tcPr>
          <w:p w14:paraId="2E818756">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支持按照医护角色分别展示评估确认情况</w:t>
            </w:r>
          </w:p>
        </w:tc>
      </w:tr>
      <w:tr w14:paraId="24F4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3B58BB39">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12083773">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29E20395">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异常信息溯源</w:t>
            </w:r>
          </w:p>
        </w:tc>
        <w:tc>
          <w:tcPr>
            <w:tcW w:w="5848" w:type="dxa"/>
            <w:vAlign w:val="center"/>
          </w:tcPr>
          <w:p w14:paraId="419B01DA">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对于评估的异常结果提供直接界面追溯查看数据来源，供医护人员人工分析评判</w:t>
            </w:r>
          </w:p>
        </w:tc>
      </w:tr>
      <w:tr w14:paraId="403D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737D9A61">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5C159E8D">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545D1D73">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查询筛选</w:t>
            </w:r>
          </w:p>
        </w:tc>
        <w:tc>
          <w:tcPr>
            <w:tcW w:w="5848" w:type="dxa"/>
            <w:vAlign w:val="center"/>
          </w:tcPr>
          <w:p w14:paraId="1758EA0A">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提供灵活便捷的各类关键词查询筛选功能</w:t>
            </w:r>
          </w:p>
        </w:tc>
      </w:tr>
      <w:tr w14:paraId="1DED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531646EE">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7154898A">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009997D8">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评估结果归档输出</w:t>
            </w:r>
          </w:p>
        </w:tc>
        <w:tc>
          <w:tcPr>
            <w:tcW w:w="5848" w:type="dxa"/>
            <w:vAlign w:val="center"/>
          </w:tcPr>
          <w:p w14:paraId="0F936E7D">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提供评估结果的无纸化归档功能</w:t>
            </w:r>
          </w:p>
        </w:tc>
      </w:tr>
      <w:tr w14:paraId="23F5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657F0E65">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6985949D">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1A2593C3">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分项数据结果展示</w:t>
            </w:r>
          </w:p>
        </w:tc>
        <w:tc>
          <w:tcPr>
            <w:tcW w:w="5848" w:type="dxa"/>
            <w:vAlign w:val="center"/>
          </w:tcPr>
          <w:p w14:paraId="005D1FB3">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可提供分时、分段展示全院和科室的各类相关指标</w:t>
            </w:r>
          </w:p>
        </w:tc>
      </w:tr>
      <w:tr w14:paraId="2FE7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16BF457B">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77E89EC0">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039AE3C3">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CA签名</w:t>
            </w:r>
          </w:p>
        </w:tc>
        <w:tc>
          <w:tcPr>
            <w:tcW w:w="5848" w:type="dxa"/>
            <w:vAlign w:val="center"/>
          </w:tcPr>
          <w:p w14:paraId="37A736B8">
            <w:pPr>
              <w:snapToGrid w:val="0"/>
              <w:spacing w:after="12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支持CA签名功能</w:t>
            </w:r>
          </w:p>
        </w:tc>
      </w:tr>
      <w:tr w14:paraId="3180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12288AA8">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restart"/>
            <w:vAlign w:val="center"/>
          </w:tcPr>
          <w:p w14:paraId="49861706">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辅助决策模块</w:t>
            </w:r>
          </w:p>
        </w:tc>
        <w:tc>
          <w:tcPr>
            <w:tcW w:w="2212" w:type="dxa"/>
            <w:shd w:val="clear" w:color="auto" w:fill="auto"/>
            <w:vAlign w:val="center"/>
          </w:tcPr>
          <w:p w14:paraId="068B3396">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防治建议及措施</w:t>
            </w:r>
          </w:p>
        </w:tc>
        <w:tc>
          <w:tcPr>
            <w:tcW w:w="5848" w:type="dxa"/>
            <w:vAlign w:val="center"/>
          </w:tcPr>
          <w:p w14:paraId="3B7A3BE8">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在评估结果界面提供直观可多选的防治建议和治疗措施选项</w:t>
            </w:r>
          </w:p>
        </w:tc>
      </w:tr>
      <w:tr w14:paraId="2EB3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13F0C734">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283E07BA">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5BFB6AB1">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分级风险提示</w:t>
            </w:r>
          </w:p>
        </w:tc>
        <w:tc>
          <w:tcPr>
            <w:tcW w:w="5848" w:type="dxa"/>
            <w:vAlign w:val="center"/>
          </w:tcPr>
          <w:p w14:paraId="418FCE6F">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对于不同病人情况及评估结果提供包括标识提醒，弹窗提醒等分级风险提示功能</w:t>
            </w:r>
          </w:p>
        </w:tc>
      </w:tr>
      <w:tr w14:paraId="0090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6373D779">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38989337">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225C512B">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多环节卡控管理</w:t>
            </w:r>
          </w:p>
        </w:tc>
        <w:tc>
          <w:tcPr>
            <w:tcW w:w="5848" w:type="dxa"/>
            <w:vAlign w:val="center"/>
          </w:tcPr>
          <w:p w14:paraId="0BCB66E4">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可根据医院管理需求提供多个环节与HIS系统等联动的卡控功能，并能够灵活配置</w:t>
            </w:r>
          </w:p>
        </w:tc>
      </w:tr>
      <w:tr w14:paraId="3B32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4040637A">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32C0EFA9">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386A2484">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基础预防建议</w:t>
            </w:r>
          </w:p>
        </w:tc>
        <w:tc>
          <w:tcPr>
            <w:tcW w:w="5848" w:type="dxa"/>
            <w:vAlign w:val="center"/>
          </w:tcPr>
          <w:p w14:paraId="37E81626">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依据最新指南和研究文献智能化提供基础预防建议选择</w:t>
            </w:r>
          </w:p>
        </w:tc>
      </w:tr>
      <w:tr w14:paraId="0799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5A9F2027">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60266801">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37C17150">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机械预防建议</w:t>
            </w:r>
          </w:p>
        </w:tc>
        <w:tc>
          <w:tcPr>
            <w:tcW w:w="5848" w:type="dxa"/>
            <w:vAlign w:val="center"/>
          </w:tcPr>
          <w:p w14:paraId="5EFC57FC">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依据最新指南和研究文献智能化提供机械预防建议选择</w:t>
            </w:r>
          </w:p>
        </w:tc>
      </w:tr>
      <w:tr w14:paraId="7529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3123EEE0">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502DB248">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01AA04BA">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机械预防禁忌</w:t>
            </w:r>
          </w:p>
        </w:tc>
        <w:tc>
          <w:tcPr>
            <w:tcW w:w="5848" w:type="dxa"/>
            <w:vAlign w:val="center"/>
          </w:tcPr>
          <w:p w14:paraId="5B1A067D">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对于机械预防建议中的禁忌提供提醒判断功能</w:t>
            </w:r>
          </w:p>
        </w:tc>
      </w:tr>
      <w:tr w14:paraId="585D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27875DDB">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6401988C">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44084EEC">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药物预防建议</w:t>
            </w:r>
          </w:p>
        </w:tc>
        <w:tc>
          <w:tcPr>
            <w:tcW w:w="5848" w:type="dxa"/>
            <w:vAlign w:val="center"/>
          </w:tcPr>
          <w:p w14:paraId="3C92C69E">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依据最新指南和研究文献智能化提供药物预防建议选择</w:t>
            </w:r>
          </w:p>
        </w:tc>
      </w:tr>
      <w:tr w14:paraId="0CAB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0EA7C41E">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72E41A0C">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4FA581B2">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辅助决策医嘱一体化</w:t>
            </w:r>
          </w:p>
        </w:tc>
        <w:tc>
          <w:tcPr>
            <w:tcW w:w="5848" w:type="dxa"/>
            <w:vAlign w:val="center"/>
          </w:tcPr>
          <w:p w14:paraId="38716034">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支持预防建议一键式录入医嘱和导出功能</w:t>
            </w:r>
          </w:p>
        </w:tc>
      </w:tr>
      <w:tr w14:paraId="2E19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64292CEF">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2279B5F2">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0D2FB699">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专病库</w:t>
            </w:r>
          </w:p>
        </w:tc>
        <w:tc>
          <w:tcPr>
            <w:tcW w:w="5848" w:type="dxa"/>
            <w:vAlign w:val="center"/>
          </w:tcPr>
          <w:p w14:paraId="6CD6E562">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系统具备VTE专病数据库、VTE专病知识库，能够提供VTE防治相关知识库供医护查询学习</w:t>
            </w:r>
          </w:p>
        </w:tc>
      </w:tr>
      <w:tr w14:paraId="4CC6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107573CB">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1DB600F9">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6194E77B">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宣教</w:t>
            </w:r>
          </w:p>
        </w:tc>
        <w:tc>
          <w:tcPr>
            <w:tcW w:w="5848" w:type="dxa"/>
            <w:vAlign w:val="center"/>
          </w:tcPr>
          <w:p w14:paraId="03135E5A">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VTE宣教模块具有预防VTE教育处方、VTE高危风险告知书、抗凝知情同意书等临床辅助宣教功能；</w:t>
            </w:r>
          </w:p>
        </w:tc>
      </w:tr>
      <w:tr w14:paraId="5AA9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388F1149">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restart"/>
            <w:vAlign w:val="center"/>
          </w:tcPr>
          <w:p w14:paraId="577A164B">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会诊转诊模块</w:t>
            </w:r>
          </w:p>
        </w:tc>
        <w:tc>
          <w:tcPr>
            <w:tcW w:w="2212" w:type="dxa"/>
            <w:shd w:val="clear" w:color="auto" w:fill="auto"/>
            <w:vAlign w:val="center"/>
          </w:tcPr>
          <w:p w14:paraId="64781B40">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会诊自动发起</w:t>
            </w:r>
          </w:p>
        </w:tc>
        <w:tc>
          <w:tcPr>
            <w:tcW w:w="5848" w:type="dxa"/>
            <w:vAlign w:val="center"/>
          </w:tcPr>
          <w:p w14:paraId="09E5B617">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对于定义的部分中高危病人，系统可自动触发会诊申请单发起功能</w:t>
            </w:r>
          </w:p>
        </w:tc>
      </w:tr>
      <w:tr w14:paraId="5587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38E6A34F">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505B8B00">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6749ECF5">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会诊结果归档</w:t>
            </w:r>
          </w:p>
        </w:tc>
        <w:tc>
          <w:tcPr>
            <w:tcW w:w="5848" w:type="dxa"/>
            <w:vAlign w:val="center"/>
          </w:tcPr>
          <w:p w14:paraId="39DF3C13">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对于会诊结果能实现归档留底功能</w:t>
            </w:r>
          </w:p>
        </w:tc>
      </w:tr>
      <w:tr w14:paraId="7C22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0DCD6683">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restart"/>
            <w:vAlign w:val="center"/>
          </w:tcPr>
          <w:p w14:paraId="42128642">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随访管理模块</w:t>
            </w:r>
          </w:p>
        </w:tc>
        <w:tc>
          <w:tcPr>
            <w:tcW w:w="2212" w:type="dxa"/>
            <w:shd w:val="clear" w:color="auto" w:fill="auto"/>
            <w:vAlign w:val="center"/>
          </w:tcPr>
          <w:p w14:paraId="7AA5E15F">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随访预约</w:t>
            </w:r>
          </w:p>
        </w:tc>
        <w:tc>
          <w:tcPr>
            <w:tcW w:w="5848" w:type="dxa"/>
            <w:vAlign w:val="center"/>
          </w:tcPr>
          <w:p w14:paraId="76BB1083">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可根据政策的要求安排随访计划，进行提前预约</w:t>
            </w:r>
          </w:p>
        </w:tc>
      </w:tr>
      <w:tr w14:paraId="6D62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55C04BCC">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7895BD3D">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346A6C50">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随访提醒</w:t>
            </w:r>
          </w:p>
        </w:tc>
        <w:tc>
          <w:tcPr>
            <w:tcW w:w="5848" w:type="dxa"/>
            <w:vAlign w:val="center"/>
          </w:tcPr>
          <w:p w14:paraId="1291D4DA">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可根据政策的要求对于需要随访的病人通过医院的信息平台提供多时间点的自动提醒功能</w:t>
            </w:r>
          </w:p>
        </w:tc>
      </w:tr>
      <w:tr w14:paraId="21B4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274C6F6D">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0DDC045A">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5751AAE5">
            <w:pPr>
              <w:widowControl/>
              <w:snapToGrid w:val="0"/>
              <w:ind w:left="0" w:leftChars="0" w:right="0" w:rightChars="0" w:firstLine="0" w:firstLineChars="0"/>
              <w:jc w:val="center"/>
              <w:rPr>
                <w:rFonts w:hint="eastAsia" w:asciiTheme="minorEastAsia" w:hAnsiTheme="minorEastAsia" w:eastAsiaTheme="minorEastAsia" w:cstheme="minorEastAsia"/>
                <w:b w:val="0"/>
                <w:bCs/>
                <w:sz w:val="22"/>
                <w:szCs w:val="22"/>
              </w:rPr>
            </w:pPr>
            <w:r>
              <w:rPr>
                <w:rFonts w:hint="eastAsia" w:asciiTheme="minorEastAsia" w:hAnsiTheme="minorEastAsia" w:eastAsiaTheme="minorEastAsia" w:cstheme="minorEastAsia"/>
                <w:b w:val="0"/>
                <w:bCs/>
                <w:sz w:val="22"/>
                <w:szCs w:val="22"/>
              </w:rPr>
              <w:t>居家随访管理</w:t>
            </w:r>
          </w:p>
        </w:tc>
        <w:tc>
          <w:tcPr>
            <w:tcW w:w="5848" w:type="dxa"/>
            <w:vAlign w:val="center"/>
          </w:tcPr>
          <w:p w14:paraId="255D8649">
            <w:pPr>
              <w:widowControl/>
              <w:snapToGrid w:val="0"/>
              <w:ind w:left="0" w:leftChars="0" w:right="0" w:rightChars="0" w:firstLine="0" w:firstLineChars="0"/>
              <w:jc w:val="left"/>
              <w:rPr>
                <w:rFonts w:hint="eastAsia" w:asciiTheme="minorEastAsia" w:hAnsiTheme="minorEastAsia" w:eastAsiaTheme="minorEastAsia" w:cstheme="minorEastAsia"/>
                <w:b w:val="0"/>
                <w:bCs/>
                <w:sz w:val="22"/>
                <w:szCs w:val="22"/>
              </w:rPr>
            </w:pPr>
            <w:r>
              <w:rPr>
                <w:rFonts w:hint="eastAsia" w:asciiTheme="minorEastAsia" w:hAnsiTheme="minorEastAsia" w:eastAsiaTheme="minorEastAsia" w:cstheme="minorEastAsia"/>
                <w:b w:val="0"/>
                <w:bCs/>
                <w:sz w:val="22"/>
                <w:szCs w:val="22"/>
              </w:rPr>
              <w:t>提供客户端供居家康复的病人根据随访提醒完成相关的随访问卷，并定期导入随访模块中，数据符合相关部门对于随访记录的要求</w:t>
            </w:r>
          </w:p>
        </w:tc>
      </w:tr>
      <w:tr w14:paraId="289F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shd w:val="clear" w:color="auto" w:fill="auto"/>
            <w:vAlign w:val="center"/>
          </w:tcPr>
          <w:p w14:paraId="24DF83E4">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2925B802">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5D7324FF">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随访列表</w:t>
            </w:r>
          </w:p>
        </w:tc>
        <w:tc>
          <w:tcPr>
            <w:tcW w:w="5848" w:type="dxa"/>
            <w:vAlign w:val="center"/>
          </w:tcPr>
          <w:p w14:paraId="02F371F1">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对不同情况病人随访情况进行查询管理，按病种对应不同的居家康复报告，合并疾病、出院带药、检验检查信息等信息自动抓取和填充，减少医护工作量</w:t>
            </w:r>
          </w:p>
        </w:tc>
      </w:tr>
      <w:tr w14:paraId="29F4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vAlign w:val="center"/>
          </w:tcPr>
          <w:p w14:paraId="017373AE">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restart"/>
            <w:vAlign w:val="center"/>
          </w:tcPr>
          <w:p w14:paraId="3D897990">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大数据质控模块（指标满足《医院内静脉血栓栓塞症防治质量评价与管理建议</w:t>
            </w:r>
          </w:p>
          <w:p w14:paraId="4DCE4FB8">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（2022版）》中的质量控制要求）</w:t>
            </w:r>
          </w:p>
        </w:tc>
        <w:tc>
          <w:tcPr>
            <w:tcW w:w="2212" w:type="dxa"/>
            <w:shd w:val="clear" w:color="auto" w:fill="auto"/>
            <w:vAlign w:val="center"/>
          </w:tcPr>
          <w:p w14:paraId="658261D6">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VTE运营指标分析</w:t>
            </w:r>
          </w:p>
        </w:tc>
        <w:tc>
          <w:tcPr>
            <w:tcW w:w="5848" w:type="dxa"/>
            <w:vAlign w:val="center"/>
          </w:tcPr>
          <w:p w14:paraId="1D5C1FBE">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分时分段展示全院和科室的VTE住院患者分布分析，住院费用分析，平均住院天数分析等运营指标，可速览同期同比和目标值/预设警戒值</w:t>
            </w:r>
          </w:p>
        </w:tc>
      </w:tr>
      <w:tr w14:paraId="2F73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vAlign w:val="center"/>
          </w:tcPr>
          <w:p w14:paraId="1C56A40A">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726A67C9">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3D01C96F">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VTE评估质量指标</w:t>
            </w:r>
          </w:p>
        </w:tc>
        <w:tc>
          <w:tcPr>
            <w:tcW w:w="5848" w:type="dxa"/>
            <w:vAlign w:val="center"/>
          </w:tcPr>
          <w:p w14:paraId="78C5B373">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分时分段展示全院和科室的VTE风险评估率（入院后，手术前，手术后，转科后，出院前）VTE中高风险比例出血风险评估率</w:t>
            </w:r>
          </w:p>
          <w:p w14:paraId="64B39267">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（入院后，手术前，手术后，转科后，出院前）出血高风险比例</w:t>
            </w:r>
          </w:p>
        </w:tc>
      </w:tr>
      <w:tr w14:paraId="5B11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vAlign w:val="center"/>
          </w:tcPr>
          <w:p w14:paraId="6CFC425D">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4EB0E991">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0BA92D0E">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VTE预防质量指标</w:t>
            </w:r>
          </w:p>
        </w:tc>
        <w:tc>
          <w:tcPr>
            <w:tcW w:w="5848" w:type="dxa"/>
            <w:vAlign w:val="center"/>
          </w:tcPr>
          <w:p w14:paraId="12D0DDCC">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分时分段展示全院和科室的药物预防实施率（入院后，手术前，手术后，手术后、转科后）、出院医嘱带抗凝药物比例、机械预防实施率（入院后，手术前，手术中，手术后、转科后）、联合预防实施率（入院后，手术前，手术后，手术后、转科后）</w:t>
            </w:r>
          </w:p>
        </w:tc>
      </w:tr>
      <w:tr w14:paraId="252F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vAlign w:val="center"/>
          </w:tcPr>
          <w:p w14:paraId="12A02A50">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48384666">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5FE9AE01">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VTE结局质量指标</w:t>
            </w:r>
          </w:p>
        </w:tc>
        <w:tc>
          <w:tcPr>
            <w:tcW w:w="5848" w:type="dxa"/>
            <w:vAlign w:val="center"/>
          </w:tcPr>
          <w:p w14:paraId="6A60356F">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分时分段展示全院和科室的VTE检出率相关VTE治疗率相关出血事件发生率VTE相关死亡率</w:t>
            </w:r>
          </w:p>
        </w:tc>
      </w:tr>
      <w:tr w14:paraId="7E22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vAlign w:val="center"/>
          </w:tcPr>
          <w:p w14:paraId="30051A39">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6C2F5F7C">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37B7DC10">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VTE不良事件指标</w:t>
            </w:r>
          </w:p>
        </w:tc>
        <w:tc>
          <w:tcPr>
            <w:tcW w:w="5848" w:type="dxa"/>
            <w:vAlign w:val="center"/>
          </w:tcPr>
          <w:p w14:paraId="75C51A5E">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支持各类型VTE不良事件指标汇总</w:t>
            </w:r>
          </w:p>
        </w:tc>
      </w:tr>
      <w:tr w14:paraId="339B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vAlign w:val="center"/>
          </w:tcPr>
          <w:p w14:paraId="55F5E233">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58280828">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262C486B">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VTE过程质量指标</w:t>
            </w:r>
          </w:p>
        </w:tc>
        <w:tc>
          <w:tcPr>
            <w:tcW w:w="5848" w:type="dxa"/>
            <w:vAlign w:val="center"/>
          </w:tcPr>
          <w:p w14:paraId="38440032">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统计全院和各个科室汇总VTE防治过程中的各类质量指标</w:t>
            </w:r>
          </w:p>
        </w:tc>
      </w:tr>
      <w:tr w14:paraId="74CA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vAlign w:val="center"/>
          </w:tcPr>
          <w:p w14:paraId="1B7571F5">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302054BE">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594270F9">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患者画像分析</w:t>
            </w:r>
          </w:p>
        </w:tc>
        <w:tc>
          <w:tcPr>
            <w:tcW w:w="5848" w:type="dxa"/>
            <w:vAlign w:val="center"/>
          </w:tcPr>
          <w:p w14:paraId="4BCBFE11">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根据最新指南和政策文件及医院的实际需求，具备患者画像功能和分时分段展示全院和科室的患者相关分析指标</w:t>
            </w:r>
          </w:p>
        </w:tc>
      </w:tr>
      <w:tr w14:paraId="64E4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vAlign w:val="center"/>
          </w:tcPr>
          <w:p w14:paraId="5351E46C">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Merge w:val="continue"/>
            <w:vAlign w:val="center"/>
          </w:tcPr>
          <w:p w14:paraId="5BA007AF">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2212" w:type="dxa"/>
            <w:shd w:val="clear" w:color="auto" w:fill="auto"/>
            <w:vAlign w:val="center"/>
          </w:tcPr>
          <w:p w14:paraId="01F2D14C">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会诊随访指标分析</w:t>
            </w:r>
          </w:p>
        </w:tc>
        <w:tc>
          <w:tcPr>
            <w:tcW w:w="5848" w:type="dxa"/>
            <w:vAlign w:val="center"/>
          </w:tcPr>
          <w:p w14:paraId="1B3CD6F1">
            <w:pPr>
              <w:widowControl/>
              <w:snapToGrid w:val="0"/>
              <w:ind w:left="0" w:leftChars="0" w:right="0" w:rightChars="0" w:firstLine="0" w:firstLineChars="0"/>
              <w:jc w:val="left"/>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根据最新指南和政策文件及医院的实际需求，具备会诊随访相关分析指标，分时分段展示全院和科室的包括会诊率，会诊反馈率，会诊完成率，随访率等</w:t>
            </w:r>
          </w:p>
        </w:tc>
      </w:tr>
      <w:tr w14:paraId="1C6A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7" w:type="dxa"/>
            <w:vMerge w:val="continue"/>
            <w:vAlign w:val="center"/>
          </w:tcPr>
          <w:p w14:paraId="25CD0475">
            <w:pPr>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p>
        </w:tc>
        <w:tc>
          <w:tcPr>
            <w:tcW w:w="1230" w:type="dxa"/>
            <w:vAlign w:val="center"/>
          </w:tcPr>
          <w:p w14:paraId="6BB803EE">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sz w:val="22"/>
                <w:szCs w:val="28"/>
              </w:rPr>
              <w:t>评审数据上报模块</w:t>
            </w:r>
          </w:p>
        </w:tc>
        <w:tc>
          <w:tcPr>
            <w:tcW w:w="2212" w:type="dxa"/>
            <w:shd w:val="clear" w:color="auto" w:fill="auto"/>
            <w:vAlign w:val="center"/>
          </w:tcPr>
          <w:p w14:paraId="214EF0FB">
            <w:pPr>
              <w:widowControl/>
              <w:snapToGrid w:val="0"/>
              <w:ind w:left="0" w:leftChars="0" w:right="0" w:rightChars="0" w:firstLine="0" w:firstLineChars="0"/>
              <w:jc w:val="center"/>
              <w:rPr>
                <w:rFonts w:hint="eastAsia" w:asciiTheme="minorEastAsia" w:hAnsiTheme="minorEastAsia" w:eastAsiaTheme="minorEastAsia" w:cstheme="minorEastAsia"/>
                <w:b w:val="0"/>
                <w:bCs/>
                <w:color w:val="000000"/>
                <w:kern w:val="0"/>
                <w:sz w:val="22"/>
                <w:szCs w:val="22"/>
              </w:rPr>
            </w:pPr>
            <w:r>
              <w:rPr>
                <w:rFonts w:hint="eastAsia" w:asciiTheme="minorEastAsia" w:hAnsiTheme="minorEastAsia" w:eastAsiaTheme="minorEastAsia" w:cstheme="minorEastAsia"/>
                <w:b w:val="0"/>
                <w:bCs/>
                <w:color w:val="000000"/>
                <w:kern w:val="0"/>
                <w:sz w:val="22"/>
                <w:szCs w:val="22"/>
              </w:rPr>
              <w:t>VTE相关单病种上报汇总VTE项目办上报汇总NCIS上报汇总</w:t>
            </w:r>
            <w:r>
              <w:rPr>
                <w:rFonts w:hint="eastAsia" w:asciiTheme="minorEastAsia" w:hAnsiTheme="minorEastAsia" w:eastAsiaTheme="minorEastAsia" w:cstheme="minorEastAsia"/>
                <w:b w:val="0"/>
                <w:bCs/>
                <w:sz w:val="22"/>
                <w:szCs w:val="22"/>
              </w:rPr>
              <w:t>VTE相关不良事件上报</w:t>
            </w:r>
            <w:r>
              <w:rPr>
                <w:rFonts w:hint="eastAsia" w:asciiTheme="minorEastAsia" w:hAnsiTheme="minorEastAsia" w:eastAsiaTheme="minorEastAsia" w:cstheme="minorEastAsia"/>
                <w:b w:val="0"/>
                <w:bCs/>
                <w:color w:val="000000"/>
                <w:kern w:val="0"/>
                <w:sz w:val="22"/>
                <w:szCs w:val="22"/>
              </w:rPr>
              <w:t>医院等级评审相关数据汇总VTE项目办评审相关数据汇总</w:t>
            </w:r>
          </w:p>
        </w:tc>
        <w:tc>
          <w:tcPr>
            <w:tcW w:w="5848" w:type="dxa"/>
            <w:vAlign w:val="center"/>
          </w:tcPr>
          <w:p w14:paraId="705A62C4">
            <w:pPr>
              <w:widowControl/>
              <w:snapToGrid w:val="0"/>
              <w:ind w:left="0" w:leftChars="0" w:right="0" w:rightChars="0" w:firstLine="0" w:firstLineChars="0"/>
              <w:jc w:val="left"/>
              <w:rPr>
                <w:rFonts w:hint="eastAsia" w:asciiTheme="minorEastAsia" w:hAnsiTheme="minorEastAsia" w:eastAsiaTheme="minorEastAsia" w:cstheme="minorEastAsia"/>
                <w:b w:val="0"/>
                <w:bCs/>
                <w:sz w:val="22"/>
                <w:szCs w:val="28"/>
              </w:rPr>
            </w:pPr>
            <w:r>
              <w:rPr>
                <w:rFonts w:hint="eastAsia" w:asciiTheme="minorEastAsia" w:hAnsiTheme="minorEastAsia" w:eastAsiaTheme="minorEastAsia" w:cstheme="minorEastAsia"/>
                <w:b w:val="0"/>
                <w:bCs/>
                <w:color w:val="000000"/>
                <w:kern w:val="0"/>
                <w:sz w:val="22"/>
                <w:szCs w:val="22"/>
              </w:rPr>
              <w:t>可按照NCIS（国家医疗质量管理与控制信息网）全国医疗质量抽样调查表的要求导出和VTE有关的数据，方便医院上报数据。可按照《全国肺栓塞和深静脉血栓形成防治能力建设项目》对已通过评审医院上报数据的要求，归集相关数据形成可上报的数据集。系统可自动定期归集包括PE、DVT、围手术期和房颤等国家要求的VTE相关单病种的统计数据，形成标注的数据集，方便医院上报到国家单病种质量管理与控制平台。提供vte相关不良事件的汇总统计上报功能</w:t>
            </w:r>
            <w:r>
              <w:rPr>
                <w:rFonts w:hint="eastAsia" w:asciiTheme="minorEastAsia" w:hAnsiTheme="minorEastAsia" w:eastAsiaTheme="minorEastAsia" w:cstheme="minorEastAsia"/>
                <w:b w:val="0"/>
                <w:bCs/>
                <w:sz w:val="22"/>
                <w:szCs w:val="28"/>
              </w:rPr>
              <w:t>提供医院等级评审vte相关和项目办评审相关的数据汇总和导出功能</w:t>
            </w:r>
          </w:p>
        </w:tc>
      </w:tr>
      <w:bookmarkEnd w:id="0"/>
    </w:tbl>
    <w:p w14:paraId="2D65A91C">
      <w:pPr>
        <w:tabs>
          <w:tab w:val="left" w:pos="3244"/>
        </w:tabs>
        <w:bidi w:val="0"/>
        <w:jc w:val="left"/>
        <w:rPr>
          <w:rFonts w:hint="eastAsia"/>
          <w:lang w:val="en-US" w:eastAsia="zh-CN"/>
        </w:rPr>
      </w:pPr>
    </w:p>
    <w:sectPr>
      <w:pgSz w:w="11906" w:h="16838"/>
      <w:pgMar w:top="1134" w:right="1134" w:bottom="1134" w:left="1134" w:header="851"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88B7C"/>
    <w:multiLevelType w:val="singleLevel"/>
    <w:tmpl w:val="0A188B7C"/>
    <w:lvl w:ilvl="0" w:tentative="0">
      <w:start w:val="2"/>
      <w:numFmt w:val="chineseCounting"/>
      <w:suff w:val="nothing"/>
      <w:lvlText w:val="（%1）"/>
      <w:lvlJc w:val="left"/>
      <w:rPr>
        <w:rFonts w:hint="eastAsia"/>
      </w:rPr>
    </w:lvl>
  </w:abstractNum>
  <w:abstractNum w:abstractNumId="1">
    <w:nsid w:val="47F66C00"/>
    <w:multiLevelType w:val="multilevel"/>
    <w:tmpl w:val="47F66C00"/>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NGIxNmZlNGFkYTJiNmFkNDZmMjhiMTJkM2NiNjgifQ=="/>
  </w:docVars>
  <w:rsids>
    <w:rsidRoot w:val="00160FDD"/>
    <w:rsid w:val="00160FDD"/>
    <w:rsid w:val="0024425C"/>
    <w:rsid w:val="00261151"/>
    <w:rsid w:val="00347134"/>
    <w:rsid w:val="003D0056"/>
    <w:rsid w:val="003D2FBE"/>
    <w:rsid w:val="004E1373"/>
    <w:rsid w:val="005E4F29"/>
    <w:rsid w:val="00634059"/>
    <w:rsid w:val="006B0F4F"/>
    <w:rsid w:val="00785D25"/>
    <w:rsid w:val="007A7C41"/>
    <w:rsid w:val="007B0456"/>
    <w:rsid w:val="0081291C"/>
    <w:rsid w:val="00853A87"/>
    <w:rsid w:val="00B73BF7"/>
    <w:rsid w:val="00BB556E"/>
    <w:rsid w:val="00CD2882"/>
    <w:rsid w:val="00D42F31"/>
    <w:rsid w:val="00F74DAF"/>
    <w:rsid w:val="00FA4A26"/>
    <w:rsid w:val="02447348"/>
    <w:rsid w:val="02A40DB6"/>
    <w:rsid w:val="07C37AE2"/>
    <w:rsid w:val="083C7992"/>
    <w:rsid w:val="0BBC623B"/>
    <w:rsid w:val="0E3E79DA"/>
    <w:rsid w:val="0ED35977"/>
    <w:rsid w:val="0EDF62AE"/>
    <w:rsid w:val="0F533938"/>
    <w:rsid w:val="116E61A6"/>
    <w:rsid w:val="11B85DC5"/>
    <w:rsid w:val="13427323"/>
    <w:rsid w:val="146C3610"/>
    <w:rsid w:val="16387403"/>
    <w:rsid w:val="16B75A63"/>
    <w:rsid w:val="1A95222B"/>
    <w:rsid w:val="1BC7001F"/>
    <w:rsid w:val="1CCB1E4B"/>
    <w:rsid w:val="1E2E7514"/>
    <w:rsid w:val="1EEE084B"/>
    <w:rsid w:val="1FE328D0"/>
    <w:rsid w:val="20932201"/>
    <w:rsid w:val="21C328F3"/>
    <w:rsid w:val="23A31F79"/>
    <w:rsid w:val="23AA4BFC"/>
    <w:rsid w:val="25C0407C"/>
    <w:rsid w:val="275A639C"/>
    <w:rsid w:val="29BF6B0B"/>
    <w:rsid w:val="29C27A8F"/>
    <w:rsid w:val="2C044B47"/>
    <w:rsid w:val="2C8B24E5"/>
    <w:rsid w:val="2D95387C"/>
    <w:rsid w:val="2E243531"/>
    <w:rsid w:val="2FEF2B33"/>
    <w:rsid w:val="318F4123"/>
    <w:rsid w:val="31B532CD"/>
    <w:rsid w:val="33720153"/>
    <w:rsid w:val="351242EC"/>
    <w:rsid w:val="361A26D3"/>
    <w:rsid w:val="39661E3A"/>
    <w:rsid w:val="3A183E5C"/>
    <w:rsid w:val="3BAC4273"/>
    <w:rsid w:val="3C153CA2"/>
    <w:rsid w:val="43B01E5E"/>
    <w:rsid w:val="46AC3995"/>
    <w:rsid w:val="49433FBF"/>
    <w:rsid w:val="4B3E0902"/>
    <w:rsid w:val="4B57584C"/>
    <w:rsid w:val="4C7E4846"/>
    <w:rsid w:val="4F840281"/>
    <w:rsid w:val="52D43E71"/>
    <w:rsid w:val="57FB1BE5"/>
    <w:rsid w:val="5B96494F"/>
    <w:rsid w:val="6061582C"/>
    <w:rsid w:val="620852F1"/>
    <w:rsid w:val="627326A9"/>
    <w:rsid w:val="62A80F69"/>
    <w:rsid w:val="652512FD"/>
    <w:rsid w:val="677C6BE0"/>
    <w:rsid w:val="68BA171A"/>
    <w:rsid w:val="70974A6A"/>
    <w:rsid w:val="73897499"/>
    <w:rsid w:val="74195AB4"/>
    <w:rsid w:val="75A820A3"/>
    <w:rsid w:val="7AAF5FD7"/>
    <w:rsid w:val="7AF32905"/>
    <w:rsid w:val="7C62341F"/>
    <w:rsid w:val="7CE959B0"/>
    <w:rsid w:val="7FE2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3"/>
    <w:basedOn w:val="1"/>
    <w:qFormat/>
    <w:uiPriority w:val="0"/>
    <w:pPr>
      <w:spacing w:after="120"/>
    </w:pPr>
    <w:rPr>
      <w:sz w:val="16"/>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qFormat/>
    <w:uiPriority w:val="0"/>
    <w:rPr>
      <w:rFonts w:ascii="宋体" w:hAnsi="宋体" w:eastAsia="宋体" w:cs="宋体"/>
      <w:color w:val="000000"/>
      <w:sz w:val="28"/>
      <w:szCs w:val="28"/>
      <w:u w:val="none"/>
    </w:rPr>
  </w:style>
  <w:style w:type="character" w:customStyle="1" w:styleId="8">
    <w:name w:val="font11"/>
    <w:qFormat/>
    <w:uiPriority w:val="0"/>
    <w:rPr>
      <w:rFonts w:hint="eastAsia" w:ascii="宋体" w:hAnsi="宋体" w:eastAsia="宋体" w:cs="宋体"/>
      <w:color w:val="000000"/>
      <w:sz w:val="28"/>
      <w:szCs w:val="28"/>
      <w:u w:val="none"/>
    </w:rPr>
  </w:style>
  <w:style w:type="paragraph" w:customStyle="1" w:styleId="9">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gk</Company>
  <Pages>3</Pages>
  <Words>2469</Words>
  <Characters>2637</Characters>
  <Lines>20</Lines>
  <Paragraphs>5</Paragraphs>
  <TotalTime>60</TotalTime>
  <ScaleCrop>false</ScaleCrop>
  <LinksUpToDate>false</LinksUpToDate>
  <CharactersWithSpaces>2639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2026-04-10T09:20:00Z</dcterms:created>
  <dc:creator>Administrator</dc:creator>
  <cp:lastModifiedBy>囧司徒</cp:lastModifiedBy>
  <dcterms:modified xsi:type="dcterms:W3CDTF">2026-06-24T09:36:36Z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4C490BCFF6174C71B1DECABCE2A06FDF_13</vt:lpwstr>
  </property>
  <property fmtid="{D5CDD505-2E9C-101B-9397-08002B2CF9AE}" pid="4" name="KSOTemplateDocerSaveRecord">
    <vt:lpwstr>eyJoZGlkIjoiMTg3NmYyM2E0OTJjZmJlM2NiNmFmMDhmMTJiYjY5ZDEiLCJ1c2VySWQiOiIxMTY0MzE5MjYzIn0=</vt:lpwstr>
  </property>
</Properties>
</file>