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DC66F">
      <w:pPr>
        <w:jc w:val="center"/>
        <w:rPr>
          <w:rFonts w:hint="default" w:ascii="Times New Roman" w:hAnsi="Times New Roman" w:eastAsia="方正小标宋简体" w:cs="Times New Roman"/>
          <w:snapToGrid/>
          <w:color w:val="auto"/>
          <w:sz w:val="44"/>
          <w:szCs w:val="44"/>
          <w:lang w:val="en-US" w:eastAsia="zh-CN" w:bidi="ar"/>
        </w:rPr>
      </w:pPr>
      <w:bookmarkStart w:id="0" w:name="_GoBack"/>
      <w:r>
        <w:rPr>
          <w:rFonts w:hint="eastAsia" w:ascii="Times New Roman" w:hAnsi="Times New Roman" w:eastAsia="方正小标宋简体" w:cs="Times New Roman"/>
          <w:snapToGrid/>
          <w:color w:val="auto"/>
          <w:sz w:val="44"/>
          <w:szCs w:val="44"/>
          <w:lang w:val="en-US" w:eastAsia="zh-CN" w:bidi="ar"/>
        </w:rPr>
        <w:t>医院官网日常运维服务及网站独立云服务器及安全运维服务</w:t>
      </w:r>
      <w:bookmarkEnd w:id="0"/>
      <w:r>
        <w:rPr>
          <w:rFonts w:hint="eastAsia" w:ascii="Times New Roman" w:hAnsi="Times New Roman" w:eastAsia="方正小标宋简体" w:cs="Times New Roman"/>
          <w:snapToGrid/>
          <w:color w:val="auto"/>
          <w:sz w:val="44"/>
          <w:szCs w:val="44"/>
          <w:lang w:val="en-US" w:eastAsia="zh-CN" w:bidi="ar"/>
        </w:rPr>
        <w:t>需求表</w:t>
      </w:r>
    </w:p>
    <w:p w14:paraId="27A7053D">
      <w:pPr>
        <w:jc w:val="center"/>
        <w:rPr>
          <w:rFonts w:hint="default" w:ascii="Times New Roman" w:hAnsi="Times New Roman" w:eastAsia="方正小标宋简体" w:cs="Times New Roman"/>
          <w:snapToGrid/>
          <w:color w:val="auto"/>
          <w:sz w:val="44"/>
          <w:szCs w:val="44"/>
          <w:lang w:val="en-US" w:eastAsia="zh-CN" w:bidi="ar"/>
        </w:rPr>
      </w:pPr>
    </w:p>
    <w:p w14:paraId="4C7473C2">
      <w:pPr>
        <w:jc w:val="left"/>
        <w:rPr>
          <w:rFonts w:hint="default" w:ascii="Times New Roman" w:hAnsi="Times New Roman" w:eastAsia="方正小标宋简体" w:cs="Times New Roman"/>
          <w:snapToGrid/>
          <w:color w:val="auto"/>
          <w:sz w:val="44"/>
          <w:szCs w:val="44"/>
          <w:lang w:val="en-US" w:eastAsia="zh-CN" w:bidi="ar"/>
        </w:rPr>
      </w:pPr>
      <w:r>
        <w:rPr>
          <w:rFonts w:hint="eastAsia" w:ascii="宋体" w:hAnsi="宋体" w:eastAsia="宋体" w:cs="宋体"/>
          <w:sz w:val="24"/>
          <w:szCs w:val="24"/>
          <w:lang w:val="en-US" w:eastAsia="zh-CN"/>
        </w:rPr>
        <w:t>医院官网日常运维服务及网站独立云服务器及安全运维服务</w:t>
      </w:r>
      <w:r>
        <w:rPr>
          <w:rFonts w:hint="eastAsia" w:ascii="宋体" w:hAnsi="宋体" w:cs="宋体"/>
          <w:sz w:val="24"/>
          <w:szCs w:val="24"/>
          <w:lang w:val="en-US" w:eastAsia="zh-CN"/>
        </w:rPr>
        <w:t>需求：</w:t>
      </w:r>
    </w:p>
    <w:p w14:paraId="46C8D1E1">
      <w:pPr>
        <w:pStyle w:val="7"/>
        <w:numPr>
          <w:ilvl w:val="0"/>
          <w:numId w:val="1"/>
        </w:numPr>
        <w:tabs>
          <w:tab w:val="left" w:pos="709"/>
        </w:tabs>
        <w:adjustRightInd w:val="0"/>
        <w:spacing w:line="360" w:lineRule="auto"/>
        <w:ind w:right="840" w:rightChars="400" w:firstLineChars="0"/>
        <w:textAlignment w:val="baseline"/>
        <w:rPr>
          <w:rFonts w:hint="eastAsia" w:ascii="宋体" w:hAnsi="宋体" w:eastAsia="宋体" w:cs="宋体"/>
          <w:kern w:val="0"/>
          <w:sz w:val="24"/>
          <w:szCs w:val="24"/>
        </w:rPr>
      </w:pPr>
      <w:r>
        <w:rPr>
          <w:rFonts w:hint="eastAsia" w:ascii="宋体" w:hAnsi="宋体" w:cs="宋体"/>
          <w:kern w:val="0"/>
          <w:sz w:val="24"/>
          <w:szCs w:val="24"/>
          <w:lang w:val="en-US" w:eastAsia="zh-CN"/>
        </w:rPr>
        <w:t>医院官网日常运维</w:t>
      </w:r>
      <w:r>
        <w:rPr>
          <w:rFonts w:hint="eastAsia" w:ascii="宋体" w:hAnsi="宋体" w:eastAsia="宋体" w:cs="宋体"/>
          <w:kern w:val="0"/>
          <w:sz w:val="24"/>
          <w:szCs w:val="24"/>
        </w:rPr>
        <w:t>服务内容</w:t>
      </w:r>
      <w:r>
        <w:rPr>
          <w:rFonts w:hint="eastAsia" w:ascii="宋体" w:hAnsi="宋体" w:cs="宋体"/>
          <w:kern w:val="0"/>
          <w:sz w:val="24"/>
          <w:szCs w:val="24"/>
          <w:lang w:eastAsia="zh-CN"/>
        </w:rPr>
        <w:t>：</w:t>
      </w:r>
    </w:p>
    <w:p w14:paraId="10476B0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r>
        <w:rPr>
          <w:rFonts w:hint="eastAsia" w:ascii="宋体" w:hAnsi="宋体" w:cs="宋体"/>
          <w:sz w:val="24"/>
          <w:szCs w:val="24"/>
          <w:lang w:val="en-US" w:eastAsia="zh-CN"/>
        </w:rPr>
        <w:t>医院官网</w:t>
      </w:r>
      <w:r>
        <w:rPr>
          <w:rFonts w:hint="eastAsia" w:ascii="宋体" w:hAnsi="宋体" w:eastAsia="宋体" w:cs="宋体"/>
          <w:sz w:val="24"/>
          <w:szCs w:val="24"/>
          <w:lang w:val="en-US" w:eastAsia="zh-CN"/>
        </w:rPr>
        <w:t>维护和技术支持。</w:t>
      </w:r>
    </w:p>
    <w:p w14:paraId="7D57861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官网</w:t>
      </w:r>
      <w:r>
        <w:rPr>
          <w:rFonts w:hint="eastAsia" w:ascii="宋体" w:hAnsi="宋体" w:eastAsia="宋体" w:cs="宋体"/>
          <w:sz w:val="24"/>
          <w:szCs w:val="24"/>
          <w:lang w:val="en-US" w:eastAsia="zh-CN"/>
        </w:rPr>
        <w:t>手机</w:t>
      </w:r>
      <w:r>
        <w:rPr>
          <w:rFonts w:hint="eastAsia" w:ascii="宋体" w:hAnsi="宋体" w:cs="宋体"/>
          <w:sz w:val="24"/>
          <w:szCs w:val="24"/>
          <w:lang w:val="en-US" w:eastAsia="zh-CN"/>
        </w:rPr>
        <w:t>版</w:t>
      </w:r>
      <w:r>
        <w:rPr>
          <w:rFonts w:hint="eastAsia" w:ascii="宋体" w:hAnsi="宋体" w:eastAsia="宋体" w:cs="宋体"/>
          <w:sz w:val="24"/>
          <w:szCs w:val="24"/>
          <w:lang w:val="en-US" w:eastAsia="zh-CN"/>
        </w:rPr>
        <w:t>维护和技术支持。</w:t>
      </w:r>
    </w:p>
    <w:p w14:paraId="0042600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官网管理后台维护和技术支持。</w:t>
      </w:r>
    </w:p>
    <w:p w14:paraId="0EE28E7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企业微信的维护和技术支持。</w:t>
      </w:r>
    </w:p>
    <w:p w14:paraId="3FF9119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根据业务发展需要，经双方商议，为项目提供一些小的页面调整和功能更改。</w:t>
      </w:r>
    </w:p>
    <w:p w14:paraId="6738A9E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辅助甲方做好日常资料更新。</w:t>
      </w:r>
    </w:p>
    <w:p w14:paraId="6F04F9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 w:val="24"/>
          <w:szCs w:val="24"/>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医院官网</w:t>
      </w:r>
      <w:r>
        <w:rPr>
          <w:rFonts w:hint="eastAsia" w:ascii="宋体" w:hAnsi="宋体" w:eastAsia="宋体" w:cs="宋体"/>
          <w:kern w:val="2"/>
          <w:sz w:val="24"/>
          <w:szCs w:val="24"/>
          <w:lang w:val="en-US" w:eastAsia="zh-CN" w:bidi="ar-SA"/>
        </w:rPr>
        <w:t>独立云服务器部署和安全运维服务</w:t>
      </w:r>
    </w:p>
    <w:p w14:paraId="74BCE52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云服务器配置（同等级或以上）</w:t>
      </w:r>
    </w:p>
    <w:p w14:paraId="68C3196D">
      <w:pPr>
        <w:keepNext w:val="0"/>
        <w:keepLines w:val="0"/>
        <w:pageBreakBefore w:val="0"/>
        <w:widowControl w:val="0"/>
        <w:kinsoku/>
        <w:wordWrap/>
        <w:overflowPunct/>
        <w:topLinePunct w:val="0"/>
        <w:autoSpaceDE/>
        <w:autoSpaceDN/>
        <w:bidi w:val="0"/>
        <w:adjustRightInd/>
        <w:snapToGrid/>
        <w:spacing w:line="360" w:lineRule="auto"/>
        <w:ind w:leftChars="400"/>
        <w:textAlignment w:val="auto"/>
        <w:rPr>
          <w:rFonts w:hint="eastAsia" w:ascii="宋体" w:hAnsi="宋体" w:eastAsia="宋体" w:cs="宋体"/>
          <w:sz w:val="24"/>
          <w:szCs w:val="24"/>
        </w:rPr>
      </w:pPr>
      <w:r>
        <w:rPr>
          <w:rFonts w:hint="eastAsia" w:ascii="宋体" w:hAnsi="宋体" w:eastAsia="宋体" w:cs="宋体"/>
          <w:sz w:val="24"/>
          <w:szCs w:val="24"/>
        </w:rPr>
        <w:t>云服务器：腾讯云</w:t>
      </w:r>
    </w:p>
    <w:p w14:paraId="695C456C">
      <w:pPr>
        <w:keepNext w:val="0"/>
        <w:keepLines w:val="0"/>
        <w:pageBreakBefore w:val="0"/>
        <w:widowControl w:val="0"/>
        <w:kinsoku/>
        <w:wordWrap/>
        <w:overflowPunct/>
        <w:topLinePunct w:val="0"/>
        <w:autoSpaceDE/>
        <w:autoSpaceDN/>
        <w:bidi w:val="0"/>
        <w:adjustRightInd/>
        <w:snapToGrid/>
        <w:spacing w:line="360" w:lineRule="auto"/>
        <w:ind w:leftChars="400"/>
        <w:textAlignment w:val="auto"/>
        <w:rPr>
          <w:rFonts w:hint="eastAsia" w:ascii="宋体" w:hAnsi="宋体" w:eastAsia="宋体" w:cs="宋体"/>
          <w:sz w:val="24"/>
          <w:szCs w:val="24"/>
        </w:rPr>
      </w:pPr>
      <w:r>
        <w:rPr>
          <w:rFonts w:hint="eastAsia" w:ascii="宋体" w:hAnsi="宋体" w:eastAsia="宋体" w:cs="宋体"/>
          <w:sz w:val="24"/>
          <w:szCs w:val="24"/>
        </w:rPr>
        <w:t>数量：1台</w:t>
      </w:r>
    </w:p>
    <w:p w14:paraId="5B1A7A0B">
      <w:pPr>
        <w:keepNext w:val="0"/>
        <w:keepLines w:val="0"/>
        <w:pageBreakBefore w:val="0"/>
        <w:widowControl w:val="0"/>
        <w:kinsoku/>
        <w:wordWrap/>
        <w:overflowPunct/>
        <w:topLinePunct w:val="0"/>
        <w:autoSpaceDE/>
        <w:autoSpaceDN/>
        <w:bidi w:val="0"/>
        <w:adjustRightInd/>
        <w:snapToGrid/>
        <w:spacing w:line="360" w:lineRule="auto"/>
        <w:ind w:leftChars="400"/>
        <w:textAlignment w:val="auto"/>
        <w:rPr>
          <w:rFonts w:hint="eastAsia" w:ascii="宋体" w:hAnsi="宋体" w:eastAsia="宋体" w:cs="宋体"/>
          <w:sz w:val="24"/>
          <w:szCs w:val="24"/>
        </w:rPr>
      </w:pPr>
      <w:r>
        <w:rPr>
          <w:rFonts w:hint="eastAsia" w:ascii="宋体" w:hAnsi="宋体" w:eastAsia="宋体" w:cs="宋体"/>
          <w:sz w:val="24"/>
          <w:szCs w:val="24"/>
        </w:rPr>
        <w:t>CPU：4核</w:t>
      </w:r>
    </w:p>
    <w:p w14:paraId="60D15FE5">
      <w:pPr>
        <w:keepNext w:val="0"/>
        <w:keepLines w:val="0"/>
        <w:pageBreakBefore w:val="0"/>
        <w:widowControl w:val="0"/>
        <w:kinsoku/>
        <w:wordWrap/>
        <w:overflowPunct/>
        <w:topLinePunct w:val="0"/>
        <w:autoSpaceDE/>
        <w:autoSpaceDN/>
        <w:bidi w:val="0"/>
        <w:adjustRightInd/>
        <w:snapToGrid/>
        <w:spacing w:line="360" w:lineRule="auto"/>
        <w:ind w:leftChars="400"/>
        <w:textAlignment w:val="auto"/>
        <w:rPr>
          <w:rFonts w:hint="eastAsia" w:ascii="宋体" w:hAnsi="宋体" w:eastAsia="宋体" w:cs="宋体"/>
          <w:sz w:val="24"/>
          <w:szCs w:val="24"/>
        </w:rPr>
      </w:pPr>
      <w:r>
        <w:rPr>
          <w:rFonts w:hint="eastAsia" w:ascii="宋体" w:hAnsi="宋体" w:eastAsia="宋体" w:cs="宋体"/>
          <w:sz w:val="24"/>
          <w:szCs w:val="24"/>
        </w:rPr>
        <w:t>内存：8GB</w:t>
      </w:r>
    </w:p>
    <w:p w14:paraId="5D39805E">
      <w:pPr>
        <w:keepNext w:val="0"/>
        <w:keepLines w:val="0"/>
        <w:pageBreakBefore w:val="0"/>
        <w:widowControl w:val="0"/>
        <w:kinsoku/>
        <w:wordWrap/>
        <w:overflowPunct/>
        <w:topLinePunct w:val="0"/>
        <w:autoSpaceDE/>
        <w:autoSpaceDN/>
        <w:bidi w:val="0"/>
        <w:adjustRightInd/>
        <w:snapToGrid/>
        <w:spacing w:line="360" w:lineRule="auto"/>
        <w:ind w:leftChars="400"/>
        <w:textAlignment w:val="auto"/>
        <w:rPr>
          <w:rFonts w:hint="eastAsia" w:ascii="宋体" w:hAnsi="宋体" w:eastAsia="宋体" w:cs="宋体"/>
          <w:sz w:val="24"/>
          <w:szCs w:val="24"/>
        </w:rPr>
      </w:pPr>
      <w:r>
        <w:rPr>
          <w:rFonts w:hint="eastAsia" w:ascii="宋体" w:hAnsi="宋体" w:eastAsia="宋体" w:cs="宋体"/>
          <w:sz w:val="24"/>
          <w:szCs w:val="24"/>
        </w:rPr>
        <w:t>硬盘：系统盘40GB高性能云盘+数据盘100GB高性能云盘</w:t>
      </w:r>
    </w:p>
    <w:p w14:paraId="3B397304">
      <w:pPr>
        <w:keepNext w:val="0"/>
        <w:keepLines w:val="0"/>
        <w:pageBreakBefore w:val="0"/>
        <w:widowControl w:val="0"/>
        <w:kinsoku/>
        <w:wordWrap/>
        <w:overflowPunct/>
        <w:topLinePunct w:val="0"/>
        <w:autoSpaceDE/>
        <w:autoSpaceDN/>
        <w:bidi w:val="0"/>
        <w:adjustRightInd/>
        <w:snapToGrid/>
        <w:spacing w:line="360" w:lineRule="auto"/>
        <w:ind w:leftChars="400"/>
        <w:textAlignment w:val="auto"/>
        <w:rPr>
          <w:rFonts w:hint="eastAsia" w:ascii="宋体" w:hAnsi="宋体" w:eastAsia="宋体" w:cs="宋体"/>
          <w:sz w:val="24"/>
          <w:szCs w:val="24"/>
        </w:rPr>
      </w:pPr>
      <w:r>
        <w:rPr>
          <w:rFonts w:hint="eastAsia" w:ascii="宋体" w:hAnsi="宋体" w:eastAsia="宋体" w:cs="宋体"/>
          <w:sz w:val="24"/>
          <w:szCs w:val="24"/>
        </w:rPr>
        <w:t>带宽：独立公网IP 10M</w:t>
      </w:r>
    </w:p>
    <w:p w14:paraId="73815D24">
      <w:pPr>
        <w:keepNext w:val="0"/>
        <w:keepLines w:val="0"/>
        <w:pageBreakBefore w:val="0"/>
        <w:widowControl w:val="0"/>
        <w:kinsoku/>
        <w:wordWrap/>
        <w:overflowPunct/>
        <w:topLinePunct w:val="0"/>
        <w:autoSpaceDE/>
        <w:autoSpaceDN/>
        <w:bidi w:val="0"/>
        <w:adjustRightInd/>
        <w:snapToGrid/>
        <w:spacing w:line="360" w:lineRule="auto"/>
        <w:ind w:leftChars="400"/>
        <w:textAlignment w:val="auto"/>
        <w:rPr>
          <w:rFonts w:hint="eastAsia" w:ascii="宋体" w:hAnsi="宋体" w:eastAsia="宋体" w:cs="宋体"/>
          <w:sz w:val="24"/>
          <w:szCs w:val="24"/>
        </w:rPr>
      </w:pPr>
      <w:r>
        <w:rPr>
          <w:rFonts w:hint="eastAsia" w:ascii="宋体" w:hAnsi="宋体" w:eastAsia="宋体" w:cs="宋体"/>
          <w:sz w:val="24"/>
          <w:szCs w:val="24"/>
        </w:rPr>
        <w:t>快照：对系统盘和数据盘定期快照</w:t>
      </w:r>
    </w:p>
    <w:p w14:paraId="08A288E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网站</w:t>
      </w:r>
      <w:r>
        <w:rPr>
          <w:rFonts w:hint="eastAsia" w:ascii="宋体" w:hAnsi="宋体" w:eastAsia="宋体" w:cs="宋体"/>
          <w:sz w:val="24"/>
          <w:szCs w:val="24"/>
        </w:rPr>
        <w:t>云服务器日常的运行</w:t>
      </w:r>
      <w:r>
        <w:rPr>
          <w:rFonts w:hint="eastAsia" w:ascii="宋体" w:hAnsi="宋体" w:cs="宋体"/>
          <w:sz w:val="24"/>
          <w:szCs w:val="24"/>
          <w:lang w:val="en-US" w:eastAsia="zh-CN"/>
        </w:rPr>
        <w:t>维护及备份</w:t>
      </w:r>
      <w:r>
        <w:rPr>
          <w:rFonts w:hint="eastAsia" w:ascii="宋体" w:hAnsi="宋体" w:cs="宋体"/>
          <w:sz w:val="24"/>
          <w:szCs w:val="24"/>
          <w:lang w:eastAsia="zh-CN"/>
        </w:rPr>
        <w:t>，</w:t>
      </w:r>
      <w:r>
        <w:rPr>
          <w:rFonts w:hint="eastAsia" w:ascii="宋体" w:hAnsi="宋体" w:cs="宋体"/>
          <w:sz w:val="24"/>
          <w:szCs w:val="24"/>
          <w:lang w:val="en-US" w:eastAsia="zh-CN"/>
        </w:rPr>
        <w:t>包括</w:t>
      </w:r>
      <w:r>
        <w:rPr>
          <w:rFonts w:hint="eastAsia" w:ascii="宋体" w:hAnsi="宋体" w:eastAsia="宋体" w:cs="宋体"/>
          <w:sz w:val="24"/>
          <w:szCs w:val="24"/>
        </w:rPr>
        <w:t>文件动态巡查定期对整个网站所有文件遍历巡查，发现有改动文件（一般7天内）</w:t>
      </w:r>
      <w:r>
        <w:rPr>
          <w:rFonts w:hint="eastAsia" w:ascii="宋体" w:hAnsi="宋体" w:cs="宋体"/>
          <w:sz w:val="24"/>
          <w:szCs w:val="24"/>
          <w:lang w:val="en-US" w:eastAsia="zh-CN"/>
        </w:rPr>
        <w:t>需</w:t>
      </w:r>
      <w:r>
        <w:rPr>
          <w:rFonts w:hint="eastAsia" w:ascii="宋体" w:hAnsi="宋体" w:eastAsia="宋体" w:cs="宋体"/>
          <w:sz w:val="24"/>
          <w:szCs w:val="24"/>
        </w:rPr>
        <w:t>标注出来，提醒风险的变更文件。</w:t>
      </w:r>
    </w:p>
    <w:p w14:paraId="21FA72D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主机安全功能</w:t>
      </w:r>
    </w:p>
    <w:tbl>
      <w:tblPr>
        <w:tblStyle w:val="2"/>
        <w:tblW w:w="5003" w:type="pct"/>
        <w:tblInd w:w="456" w:type="dxa"/>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95"/>
        <w:gridCol w:w="1321"/>
        <w:gridCol w:w="6189"/>
        <w:gridCol w:w="1229"/>
      </w:tblGrid>
      <w:tr w14:paraId="1F8EE575">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645" w:type="pct"/>
            <w:tcBorders>
              <w:top w:val="single" w:color="E1E6F0" w:sz="6" w:space="0"/>
              <w:left w:val="single" w:color="E1E6F0" w:sz="6" w:space="0"/>
              <w:bottom w:val="single" w:color="E1E6F0" w:sz="6" w:space="0"/>
              <w:right w:val="single" w:color="E1E6F0" w:sz="6" w:space="0"/>
            </w:tcBorders>
            <w:shd w:val="clear" w:color="auto" w:fill="F5F7FA"/>
            <w:tcMar>
              <w:top w:w="120" w:type="dxa"/>
              <w:left w:w="195" w:type="dxa"/>
              <w:bottom w:w="120" w:type="dxa"/>
              <w:right w:w="195" w:type="dxa"/>
            </w:tcMar>
            <w:vAlign w:val="center"/>
          </w:tcPr>
          <w:p w14:paraId="084653A1">
            <w:pPr>
              <w:widowControl/>
              <w:spacing w:line="23" w:lineRule="atLeast"/>
              <w:jc w:val="left"/>
              <w:rPr>
                <w:rFonts w:ascii="Arial" w:hAnsi="Arial" w:eastAsia="Arial" w:cs="Arial"/>
                <w:color w:val="000000"/>
                <w:szCs w:val="21"/>
              </w:rPr>
            </w:pPr>
            <w:r>
              <w:rPr>
                <w:rFonts w:ascii="Arial" w:hAnsi="Arial" w:eastAsia="Arial" w:cs="Arial"/>
                <w:color w:val="000000"/>
                <w:kern w:val="0"/>
                <w:szCs w:val="21"/>
                <w:lang w:bidi="ar"/>
              </w:rPr>
              <w:t>类别</w:t>
            </w:r>
          </w:p>
        </w:tc>
        <w:tc>
          <w:tcPr>
            <w:tcW w:w="658" w:type="pct"/>
            <w:tcBorders>
              <w:top w:val="single" w:color="E1E6F0" w:sz="6" w:space="0"/>
              <w:left w:val="single" w:color="E1E6F0" w:sz="6" w:space="0"/>
              <w:bottom w:val="single" w:color="E1E6F0" w:sz="6" w:space="0"/>
              <w:right w:val="single" w:color="E1E6F0" w:sz="6" w:space="0"/>
            </w:tcBorders>
            <w:shd w:val="clear" w:color="auto" w:fill="F5F7FA"/>
            <w:tcMar>
              <w:top w:w="120" w:type="dxa"/>
              <w:left w:w="195" w:type="dxa"/>
              <w:bottom w:w="120" w:type="dxa"/>
              <w:right w:w="195" w:type="dxa"/>
            </w:tcMar>
            <w:vAlign w:val="center"/>
          </w:tcPr>
          <w:p w14:paraId="0AB62774">
            <w:pPr>
              <w:widowControl/>
              <w:spacing w:line="23" w:lineRule="atLeast"/>
              <w:jc w:val="center"/>
              <w:rPr>
                <w:rFonts w:ascii="Arial" w:hAnsi="Arial" w:eastAsia="Arial" w:cs="Arial"/>
                <w:color w:val="000000"/>
                <w:szCs w:val="21"/>
              </w:rPr>
            </w:pPr>
            <w:r>
              <w:rPr>
                <w:rFonts w:ascii="Arial" w:hAnsi="Arial" w:eastAsia="Arial" w:cs="Arial"/>
                <w:color w:val="000000"/>
                <w:kern w:val="0"/>
                <w:szCs w:val="21"/>
                <w:lang w:bidi="ar"/>
              </w:rPr>
              <w:t>内容</w:t>
            </w:r>
          </w:p>
        </w:tc>
        <w:tc>
          <w:tcPr>
            <w:tcW w:w="3083" w:type="pct"/>
            <w:tcBorders>
              <w:top w:val="single" w:color="E1E6F0" w:sz="6" w:space="0"/>
              <w:left w:val="single" w:color="E1E6F0" w:sz="6" w:space="0"/>
              <w:bottom w:val="single" w:color="E1E6F0" w:sz="6" w:space="0"/>
              <w:right w:val="single" w:color="E1E6F0" w:sz="6" w:space="0"/>
            </w:tcBorders>
            <w:shd w:val="clear" w:color="auto" w:fill="F5F7FA"/>
            <w:tcMar>
              <w:top w:w="120" w:type="dxa"/>
              <w:left w:w="195" w:type="dxa"/>
              <w:bottom w:w="120" w:type="dxa"/>
              <w:right w:w="195" w:type="dxa"/>
            </w:tcMar>
            <w:vAlign w:val="center"/>
          </w:tcPr>
          <w:p w14:paraId="20EFD3E3">
            <w:pPr>
              <w:widowControl/>
              <w:spacing w:line="23" w:lineRule="atLeast"/>
              <w:jc w:val="center"/>
              <w:rPr>
                <w:rFonts w:ascii="Arial" w:hAnsi="Arial" w:eastAsia="Arial" w:cs="Arial"/>
                <w:color w:val="000000"/>
                <w:szCs w:val="21"/>
              </w:rPr>
            </w:pPr>
            <w:r>
              <w:rPr>
                <w:rFonts w:ascii="Arial" w:hAnsi="Arial" w:eastAsia="Arial" w:cs="Arial"/>
                <w:color w:val="000000"/>
                <w:kern w:val="0"/>
                <w:szCs w:val="21"/>
                <w:lang w:bidi="ar"/>
              </w:rPr>
              <w:t>详细描述</w:t>
            </w:r>
          </w:p>
        </w:tc>
        <w:tc>
          <w:tcPr>
            <w:tcW w:w="612" w:type="pct"/>
            <w:tcBorders>
              <w:top w:val="single" w:color="E1E6F0" w:sz="6" w:space="0"/>
              <w:left w:val="single" w:color="E1E6F0" w:sz="6" w:space="0"/>
              <w:bottom w:val="single" w:color="E1E6F0" w:sz="6" w:space="0"/>
              <w:right w:val="single" w:color="E1E6F0" w:sz="6" w:space="0"/>
            </w:tcBorders>
            <w:shd w:val="clear" w:color="auto" w:fill="F5F7FA"/>
            <w:tcMar>
              <w:top w:w="120" w:type="dxa"/>
              <w:left w:w="195" w:type="dxa"/>
              <w:bottom w:w="120" w:type="dxa"/>
              <w:right w:w="195" w:type="dxa"/>
            </w:tcMar>
            <w:vAlign w:val="center"/>
          </w:tcPr>
          <w:p w14:paraId="26E3327B">
            <w:pPr>
              <w:widowControl/>
              <w:spacing w:line="23" w:lineRule="atLeast"/>
              <w:jc w:val="left"/>
              <w:rPr>
                <w:rFonts w:ascii="Arial" w:hAnsi="Arial" w:eastAsia="Arial" w:cs="Arial"/>
                <w:color w:val="000000"/>
                <w:szCs w:val="21"/>
              </w:rPr>
            </w:pPr>
            <w:r>
              <w:rPr>
                <w:rFonts w:hint="eastAsia" w:ascii="Arial" w:hAnsi="Arial" w:eastAsia="Arial" w:cs="Arial"/>
                <w:color w:val="000000"/>
                <w:kern w:val="0"/>
                <w:szCs w:val="21"/>
                <w:lang w:bidi="ar"/>
              </w:rPr>
              <w:t>安全服务</w:t>
            </w:r>
          </w:p>
        </w:tc>
      </w:tr>
      <w:tr w14:paraId="345C0F4B">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7B045EAA">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安全概览</w:t>
            </w: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06CB8B20">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安全概览</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7EE03F61">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实时展示主机安全体检得分、防护状态、待处理风险、风险趋势以及主机安全的实时动态。</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2707139F">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3EF8860D">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restar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45B7447">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资产管理</w:t>
            </w: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1760F27B">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资产概览</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2235685B">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可查看全部主机及各项资产指纹的统计情况、主机概况趋势图、资源监控概览以及查看账号、端口、进程、软件应用、数据库、Web 应用、Web 服务、Web 框架、Web 站点 TOP5。</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783C8B20">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3A1040A8">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46DF4B4">
            <w:pPr>
              <w:jc w:val="left"/>
              <w:rPr>
                <w:rFonts w:ascii="Arial" w:hAnsi="Arial" w:eastAsia="Arial" w:cs="Arial"/>
                <w:color w:val="666666"/>
                <w:szCs w:val="21"/>
              </w:rPr>
            </w:pP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66FF8108">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主机列表</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683C2398">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支持模糊检索、筛选、开启防护、查看主机资产信息、安全风险等功能，方便用户快速管理服务器。</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628C05AE">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542F3B88">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818" w:hRule="atLeast"/>
        </w:trPr>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6867184F">
            <w:pPr>
              <w:jc w:val="left"/>
              <w:rPr>
                <w:rFonts w:ascii="Arial" w:hAnsi="Arial" w:eastAsia="Arial" w:cs="Arial"/>
                <w:color w:val="666666"/>
                <w:szCs w:val="21"/>
              </w:rPr>
            </w:pP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131526F0">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资产指纹</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2FE4CB5E">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展示资产指纹分类列表，包括各资产指纹项及其对应服务器数量。支持对指纹数据的查询和导出。</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3B78A014">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r>
              <w:rPr>
                <w:rFonts w:ascii="Arial" w:hAnsi="Arial" w:eastAsia="Arial" w:cs="Arial"/>
                <w:color w:val="666666"/>
                <w:kern w:val="0"/>
                <w:szCs w:val="21"/>
                <w:lang w:bidi="ar"/>
              </w:rPr>
              <w:br w:type="textWrapping"/>
            </w:r>
            <w:r>
              <w:rPr>
                <w:rFonts w:ascii="Arial" w:hAnsi="Arial" w:eastAsia="Arial" w:cs="Arial"/>
                <w:color w:val="666666"/>
                <w:kern w:val="0"/>
                <w:szCs w:val="21"/>
                <w:lang w:bidi="ar"/>
              </w:rPr>
              <w:t>支持10种指纹</w:t>
            </w:r>
          </w:p>
        </w:tc>
      </w:tr>
      <w:tr w14:paraId="5320E105">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30E7A5FD">
            <w:pPr>
              <w:jc w:val="left"/>
              <w:rPr>
                <w:rFonts w:ascii="Arial" w:hAnsi="Arial" w:eastAsia="Arial" w:cs="Arial"/>
                <w:color w:val="666666"/>
                <w:szCs w:val="21"/>
              </w:rPr>
            </w:pP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16819E38">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文件查杀</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1B94C487">
            <w:pPr>
              <w:widowControl/>
              <w:numPr>
                <w:ilvl w:val="0"/>
                <w:numId w:val="4"/>
              </w:numPr>
              <w:spacing w:after="60" w:line="23" w:lineRule="atLeast"/>
              <w:ind w:left="0"/>
              <w:jc w:val="left"/>
            </w:pPr>
            <w:r>
              <w:rPr>
                <w:rFonts w:ascii="Arial" w:hAnsi="Arial" w:eastAsia="Arial" w:cs="Arial"/>
                <w:color w:val="666666"/>
                <w:szCs w:val="21"/>
              </w:rPr>
              <w:t>Webshell 检测：提供常用的 Web 网站类脚本木马后门检测，包含 ASP/PHP/JSP/Python 等脚本语言。</w:t>
            </w:r>
          </w:p>
          <w:p w14:paraId="03E53F4F">
            <w:pPr>
              <w:widowControl/>
              <w:numPr>
                <w:ilvl w:val="0"/>
                <w:numId w:val="4"/>
              </w:numPr>
              <w:spacing w:after="60" w:line="23" w:lineRule="atLeast"/>
              <w:ind w:left="0"/>
              <w:jc w:val="left"/>
            </w:pPr>
            <w:r>
              <w:rPr>
                <w:rFonts w:ascii="Arial" w:hAnsi="Arial" w:eastAsia="Arial" w:cs="Arial"/>
                <w:color w:val="666666"/>
                <w:szCs w:val="21"/>
              </w:rPr>
              <w:t>二进制检测：提供对二进制可执行类的病毒木马检测，例如 DDoS 木马、远控、挖矿类软件等，文件类型包括 exe、dll、bin 等，并告警用户。</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7C70A092">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r>
              <w:rPr>
                <w:rFonts w:ascii="Arial" w:hAnsi="Arial" w:eastAsia="Arial" w:cs="Arial"/>
                <w:color w:val="666666"/>
                <w:kern w:val="0"/>
                <w:szCs w:val="21"/>
                <w:lang w:bidi="ar"/>
              </w:rPr>
              <w:br w:type="textWrapping"/>
            </w:r>
            <w:r>
              <w:rPr>
                <w:rFonts w:ascii="Arial" w:hAnsi="Arial" w:eastAsia="Arial" w:cs="Arial"/>
                <w:color w:val="666666"/>
                <w:kern w:val="0"/>
                <w:szCs w:val="21"/>
                <w:lang w:bidi="ar"/>
              </w:rPr>
              <w:t>支持检测,无自动隔离</w:t>
            </w:r>
          </w:p>
        </w:tc>
      </w:tr>
      <w:tr w14:paraId="0D0909E5">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6C65E07B">
            <w:pPr>
              <w:jc w:val="left"/>
              <w:rPr>
                <w:rFonts w:ascii="Arial" w:hAnsi="Arial" w:eastAsia="Arial" w:cs="Arial"/>
                <w:color w:val="666666"/>
                <w:szCs w:val="21"/>
              </w:rPr>
            </w:pP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53A08BC9">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密码破解</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4F3E845">
            <w:pPr>
              <w:widowControl/>
              <w:numPr>
                <w:ilvl w:val="0"/>
                <w:numId w:val="5"/>
              </w:numPr>
              <w:spacing w:after="60" w:line="23" w:lineRule="atLeast"/>
              <w:ind w:left="0"/>
              <w:jc w:val="left"/>
            </w:pPr>
            <w:r>
              <w:rPr>
                <w:rFonts w:ascii="Arial" w:hAnsi="Arial" w:eastAsia="Arial" w:cs="Arial"/>
                <w:color w:val="666666"/>
                <w:szCs w:val="21"/>
              </w:rPr>
              <w:t>支持对 SSH、RDP 等暴力破解行为进行实时检测、告警、阻断功能，支持登录白名单配置。</w:t>
            </w:r>
          </w:p>
          <w:p w14:paraId="05FEBF18">
            <w:pPr>
              <w:widowControl/>
              <w:numPr>
                <w:ilvl w:val="0"/>
                <w:numId w:val="5"/>
              </w:numPr>
              <w:spacing w:after="60" w:line="23" w:lineRule="atLeast"/>
              <w:ind w:left="0"/>
              <w:jc w:val="left"/>
            </w:pPr>
            <w:r>
              <w:rPr>
                <w:rFonts w:ascii="Arial" w:hAnsi="Arial" w:eastAsia="Arial" w:cs="Arial"/>
                <w:color w:val="666666"/>
                <w:szCs w:val="21"/>
              </w:rPr>
              <w:t>支持用户自定义暴破阻断规则设定，例如，判断条件规则（1分钟5次等），阻断时长（阻断15分钟等）。</w:t>
            </w:r>
          </w:p>
          <w:p w14:paraId="40B1C6E3">
            <w:pPr>
              <w:widowControl/>
              <w:tabs>
                <w:tab w:val="left" w:pos="720"/>
              </w:tabs>
              <w:spacing w:after="60" w:line="23" w:lineRule="atLeast"/>
              <w:ind w:firstLine="315" w:firstLineChars="150"/>
              <w:jc w:val="left"/>
            </w:pPr>
            <w:r>
              <w:rPr>
                <w:rFonts w:ascii="Arial" w:hAnsi="Arial" w:eastAsia="Arial" w:cs="Arial"/>
                <w:color w:val="666666"/>
                <w:szCs w:val="21"/>
              </w:rPr>
              <w:t>事件记录包含：破解状态、服务器、来源 IP、来源地、登录用户名、攻击时间、尝试次数、阻断状态等信息。</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5A30D687">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r>
              <w:rPr>
                <w:rFonts w:ascii="Arial" w:hAnsi="Arial" w:eastAsia="Arial" w:cs="Arial"/>
                <w:color w:val="666666"/>
                <w:kern w:val="0"/>
                <w:szCs w:val="21"/>
                <w:lang w:bidi="ar"/>
              </w:rPr>
              <w:br w:type="textWrapping"/>
            </w:r>
            <w:r>
              <w:rPr>
                <w:rFonts w:ascii="Arial" w:hAnsi="Arial" w:eastAsia="Arial" w:cs="Arial"/>
                <w:color w:val="666666"/>
                <w:kern w:val="0"/>
                <w:szCs w:val="21"/>
                <w:lang w:bidi="ar"/>
              </w:rPr>
              <w:t>支持检测+自动阻断</w:t>
            </w:r>
          </w:p>
        </w:tc>
      </w:tr>
      <w:tr w14:paraId="671917C5">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262A47A9">
            <w:pPr>
              <w:jc w:val="left"/>
              <w:rPr>
                <w:rFonts w:ascii="Arial" w:hAnsi="Arial" w:eastAsia="Arial" w:cs="Arial"/>
                <w:color w:val="666666"/>
                <w:szCs w:val="21"/>
              </w:rPr>
            </w:pP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3CCFCFE4">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异常登录</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EAF3B67">
            <w:pPr>
              <w:widowControl/>
              <w:tabs>
                <w:tab w:val="left" w:pos="720"/>
              </w:tabs>
              <w:spacing w:after="60" w:line="23" w:lineRule="atLeast"/>
              <w:ind w:firstLine="420" w:firstLineChars="200"/>
              <w:jc w:val="left"/>
            </w:pPr>
            <w:r>
              <w:rPr>
                <w:rFonts w:ascii="Arial" w:hAnsi="Arial" w:eastAsia="Arial" w:cs="Arial"/>
                <w:color w:val="666666"/>
                <w:szCs w:val="21"/>
              </w:rPr>
              <w:t>支持实时检测登录行为，自动识别非白名单 IP 登录，识别出恶意登录行为。</w:t>
            </w:r>
          </w:p>
          <w:p w14:paraId="47DC816C">
            <w:pPr>
              <w:widowControl/>
              <w:tabs>
                <w:tab w:val="left" w:pos="720"/>
              </w:tabs>
              <w:spacing w:after="60" w:line="23" w:lineRule="atLeast"/>
              <w:ind w:firstLine="420" w:firstLineChars="200"/>
              <w:jc w:val="left"/>
            </w:pPr>
            <w:r>
              <w:rPr>
                <w:rFonts w:ascii="Arial" w:hAnsi="Arial" w:eastAsia="Arial" w:cs="Arial"/>
                <w:color w:val="666666"/>
                <w:szCs w:val="21"/>
              </w:rPr>
              <w:t>支持白名单配置，条件包括：登录来源地、来源 IP、服务器、登录用户名及登录时间。</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2DA71521">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4C35ADA1">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2B7F5DDE">
            <w:pPr>
              <w:jc w:val="left"/>
              <w:rPr>
                <w:rFonts w:ascii="Arial" w:hAnsi="Arial" w:eastAsia="Arial" w:cs="Arial"/>
                <w:color w:val="666666"/>
                <w:szCs w:val="21"/>
              </w:rPr>
            </w:pP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ED27112">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恶意请求</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6F32C2FA">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支持实时检测主机内外联恶意域名请求，提供威胁源信息和事件记录，并自动告警用户。</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6CF15AFA">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42B64864">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3692F131">
            <w:pPr>
              <w:jc w:val="left"/>
              <w:rPr>
                <w:rFonts w:ascii="Arial" w:hAnsi="Arial" w:eastAsia="Arial" w:cs="Arial"/>
                <w:color w:val="666666"/>
                <w:szCs w:val="21"/>
              </w:rPr>
            </w:pP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5F0811C">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本地提权</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2F448F8F">
            <w:pPr>
              <w:widowControl/>
              <w:tabs>
                <w:tab w:val="left" w:pos="720"/>
              </w:tabs>
              <w:spacing w:after="60" w:line="23" w:lineRule="atLeast"/>
              <w:jc w:val="left"/>
            </w:pPr>
            <w:r>
              <w:rPr>
                <w:rFonts w:ascii="Arial" w:hAnsi="Arial" w:eastAsia="Arial" w:cs="Arial"/>
                <w:color w:val="666666"/>
                <w:szCs w:val="21"/>
              </w:rPr>
              <w:t>针对本地提权行为实时告警，并支持白名单配置。</w:t>
            </w:r>
          </w:p>
          <w:p w14:paraId="232216F9">
            <w:pPr>
              <w:widowControl/>
              <w:numPr>
                <w:ilvl w:val="0"/>
                <w:numId w:val="6"/>
              </w:numPr>
              <w:spacing w:after="60" w:line="23" w:lineRule="atLeast"/>
              <w:ind w:left="0"/>
              <w:jc w:val="left"/>
            </w:pPr>
            <w:r>
              <w:rPr>
                <w:rFonts w:ascii="Arial" w:hAnsi="Arial" w:eastAsia="Arial" w:cs="Arial"/>
                <w:color w:val="666666"/>
                <w:szCs w:val="21"/>
              </w:rPr>
              <w:t>事件记录包含：服务器/名称、提权用户、提权进程、父进程、父进程所属用户、发现时间、文件路径及进程树等。</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DD4D8ED">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68A5C774">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4753F57">
            <w:pPr>
              <w:jc w:val="left"/>
              <w:rPr>
                <w:rFonts w:ascii="Arial" w:hAnsi="Arial" w:eastAsia="Arial" w:cs="Arial"/>
                <w:color w:val="666666"/>
                <w:szCs w:val="21"/>
              </w:rPr>
            </w:pP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57EFF787">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反弹 shell</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527A90A">
            <w:pPr>
              <w:widowControl/>
              <w:tabs>
                <w:tab w:val="left" w:pos="720"/>
              </w:tabs>
              <w:spacing w:after="60" w:line="23" w:lineRule="atLeast"/>
              <w:jc w:val="left"/>
            </w:pPr>
            <w:r>
              <w:rPr>
                <w:rFonts w:ascii="Arial" w:hAnsi="Arial" w:eastAsia="Arial" w:cs="Arial"/>
                <w:color w:val="666666"/>
                <w:szCs w:val="21"/>
              </w:rPr>
              <w:t>针对反弹 shell 行为实时告警，并支持白名单配置。</w:t>
            </w:r>
          </w:p>
          <w:p w14:paraId="2496DC3F">
            <w:pPr>
              <w:widowControl/>
              <w:numPr>
                <w:ilvl w:val="0"/>
                <w:numId w:val="7"/>
              </w:numPr>
              <w:spacing w:after="60" w:line="23" w:lineRule="atLeast"/>
              <w:ind w:left="0"/>
              <w:jc w:val="left"/>
            </w:pPr>
            <w:r>
              <w:rPr>
                <w:rFonts w:ascii="Arial" w:hAnsi="Arial" w:eastAsia="Arial" w:cs="Arial"/>
                <w:color w:val="666666"/>
                <w:szCs w:val="21"/>
              </w:rPr>
              <w:t>事件记录包含：服务器/名称、连接进程、父进程、目标主机、目标端口、发现时间、文件路径、进程树及执行命令等。</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27DAC855">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528AE795">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68551D38">
            <w:pPr>
              <w:jc w:val="left"/>
              <w:rPr>
                <w:rFonts w:ascii="Arial" w:hAnsi="Arial" w:eastAsia="Arial" w:cs="Arial"/>
                <w:color w:val="666666"/>
                <w:szCs w:val="21"/>
              </w:rPr>
            </w:pP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10D8C835">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高危命令</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0D96DF0">
            <w:pPr>
              <w:widowControl/>
              <w:numPr>
                <w:ilvl w:val="0"/>
                <w:numId w:val="8"/>
              </w:numPr>
              <w:spacing w:after="60" w:line="23" w:lineRule="atLeast"/>
              <w:ind w:left="0"/>
              <w:jc w:val="left"/>
            </w:pPr>
            <w:r>
              <w:rPr>
                <w:rFonts w:ascii="Arial" w:hAnsi="Arial" w:eastAsia="Arial" w:cs="Arial"/>
                <w:color w:val="666666"/>
                <w:szCs w:val="21"/>
              </w:rPr>
              <w:t>记录云服务器上执行的 bash 命令，实时监控被审计规则判断为危险的操作。</w:t>
            </w:r>
          </w:p>
          <w:p w14:paraId="17B3753B">
            <w:pPr>
              <w:widowControl/>
              <w:numPr>
                <w:ilvl w:val="0"/>
                <w:numId w:val="8"/>
              </w:numPr>
              <w:spacing w:after="60" w:line="23" w:lineRule="atLeast"/>
              <w:ind w:left="0"/>
              <w:jc w:val="left"/>
            </w:pPr>
            <w:r>
              <w:rPr>
                <w:rFonts w:ascii="Arial" w:hAnsi="Arial" w:eastAsia="Arial" w:cs="Arial"/>
                <w:color w:val="666666"/>
                <w:szCs w:val="21"/>
              </w:rPr>
              <w:t>提供默认规则配置，以及支持用户自定义规则配置。</w:t>
            </w:r>
          </w:p>
          <w:p w14:paraId="007EB038">
            <w:pPr>
              <w:widowControl/>
              <w:numPr>
                <w:ilvl w:val="0"/>
                <w:numId w:val="8"/>
              </w:numPr>
              <w:spacing w:after="60" w:line="23" w:lineRule="atLeast"/>
              <w:ind w:left="0"/>
              <w:jc w:val="left"/>
            </w:pPr>
            <w:r>
              <w:rPr>
                <w:rFonts w:ascii="Arial" w:hAnsi="Arial" w:eastAsia="Arial" w:cs="Arial"/>
                <w:color w:val="666666"/>
                <w:szCs w:val="21"/>
              </w:rPr>
              <w:t>事件记录包含：服务器/名称、命中规则名、危险等级、命令内容、登录用户及操作时间等。</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7DA4F536">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3222A2F7">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2411" w:hRule="atLeast"/>
        </w:trPr>
        <w:tc>
          <w:tcPr>
            <w:tcW w:w="645" w:type="pct"/>
            <w:vMerge w:val="restar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29937FB9">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漏洞管理</w:t>
            </w: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565F24A8">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Windows 系统漏洞</w:t>
            </w:r>
          </w:p>
        </w:tc>
        <w:tc>
          <w:tcPr>
            <w:tcW w:w="3083" w:type="pct"/>
            <w:tcBorders>
              <w:top w:val="single" w:color="E1E6F0" w:sz="6" w:space="0"/>
              <w:left w:val="single" w:color="E1E6F0" w:sz="6" w:space="0"/>
              <w:right w:val="single" w:color="E1E6F0" w:sz="6" w:space="0"/>
            </w:tcBorders>
            <w:shd w:val="clear" w:color="auto" w:fill="FFFFFF"/>
            <w:tcMar>
              <w:top w:w="120" w:type="dxa"/>
              <w:left w:w="195" w:type="dxa"/>
              <w:bottom w:w="120" w:type="dxa"/>
              <w:right w:w="195" w:type="dxa"/>
            </w:tcMar>
            <w:vAlign w:val="center"/>
          </w:tcPr>
          <w:p w14:paraId="218EC186">
            <w:pPr>
              <w:widowControl/>
              <w:numPr>
                <w:ilvl w:val="0"/>
                <w:numId w:val="9"/>
              </w:numPr>
              <w:spacing w:after="60" w:line="23" w:lineRule="atLeast"/>
              <w:ind w:left="0"/>
              <w:jc w:val="left"/>
            </w:pPr>
            <w:r>
              <w:rPr>
                <w:rFonts w:ascii="Arial" w:hAnsi="Arial" w:eastAsia="Arial" w:cs="Arial"/>
                <w:color w:val="666666"/>
                <w:szCs w:val="21"/>
              </w:rPr>
              <w:t>通过实时同步微软官网补丁源，对 Windows 系统漏洞进行检测并提供修复方案，避免黑客通过 Windows 系统漏洞攻击或威胁您的服务器安全。</w:t>
            </w:r>
          </w:p>
          <w:p w14:paraId="06517ED5">
            <w:pPr>
              <w:widowControl/>
              <w:numPr>
                <w:ilvl w:val="0"/>
                <w:numId w:val="9"/>
              </w:numPr>
              <w:spacing w:after="60" w:line="23" w:lineRule="atLeast"/>
              <w:ind w:left="0"/>
              <w:jc w:val="left"/>
            </w:pPr>
            <w:r>
              <w:rPr>
                <w:rFonts w:ascii="Arial" w:hAnsi="Arial" w:eastAsia="Arial" w:cs="Arial"/>
                <w:color w:val="666666"/>
                <w:szCs w:val="21"/>
              </w:rPr>
              <w:t>漏洞详情包含：漏洞描述、漏洞类型、威胁等级、修复方案、参考链接、披露事件、CVE 编号、CVSS 评分及雷达图等。</w:t>
            </w:r>
          </w:p>
        </w:tc>
        <w:tc>
          <w:tcPr>
            <w:tcW w:w="612" w:type="pct"/>
            <w:vMerge w:val="restar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773D687D">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r>
              <w:rPr>
                <w:rFonts w:ascii="Arial" w:hAnsi="Arial" w:eastAsia="Arial" w:cs="Arial"/>
                <w:color w:val="666666"/>
                <w:kern w:val="0"/>
                <w:szCs w:val="21"/>
                <w:lang w:bidi="ar"/>
              </w:rPr>
              <w:br w:type="textWrapping"/>
            </w:r>
            <w:r>
              <w:rPr>
                <w:rFonts w:ascii="Arial" w:hAnsi="Arial" w:eastAsia="Arial" w:cs="Arial"/>
                <w:color w:val="666666"/>
                <w:kern w:val="0"/>
                <w:szCs w:val="21"/>
                <w:lang w:bidi="ar"/>
              </w:rPr>
              <w:t>支持检测，无修复</w:t>
            </w:r>
          </w:p>
        </w:tc>
      </w:tr>
      <w:tr w14:paraId="20065681">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1461" w:hRule="atLeast"/>
        </w:trPr>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0C09D2E3">
            <w:pPr>
              <w:jc w:val="left"/>
              <w:rPr>
                <w:rFonts w:ascii="Arial" w:hAnsi="Arial" w:eastAsia="Arial" w:cs="Arial"/>
                <w:color w:val="666666"/>
                <w:szCs w:val="21"/>
              </w:rPr>
            </w:pPr>
          </w:p>
        </w:tc>
        <w:tc>
          <w:tcPr>
            <w:tcW w:w="658" w:type="pct"/>
            <w:tcBorders>
              <w:top w:val="single" w:color="E1E6F0" w:sz="6" w:space="0"/>
              <w:left w:val="single" w:color="E1E6F0" w:sz="6" w:space="0"/>
              <w:right w:val="single" w:color="E1E6F0" w:sz="6" w:space="0"/>
            </w:tcBorders>
            <w:shd w:val="clear" w:color="auto" w:fill="FFFFFF"/>
            <w:tcMar>
              <w:top w:w="120" w:type="dxa"/>
              <w:left w:w="195" w:type="dxa"/>
              <w:bottom w:w="120" w:type="dxa"/>
              <w:right w:w="195" w:type="dxa"/>
            </w:tcMar>
            <w:vAlign w:val="center"/>
          </w:tcPr>
          <w:p w14:paraId="57F595E9">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Web -CMS 漏洞</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7FF05EAF">
            <w:pPr>
              <w:widowControl/>
              <w:numPr>
                <w:ilvl w:val="0"/>
                <w:numId w:val="10"/>
              </w:numPr>
              <w:spacing w:after="60" w:line="23" w:lineRule="atLeast"/>
              <w:ind w:left="0"/>
              <w:jc w:val="left"/>
            </w:pPr>
            <w:r>
              <w:rPr>
                <w:rFonts w:ascii="Arial" w:hAnsi="Arial" w:eastAsia="Arial" w:cs="Arial"/>
                <w:color w:val="666666"/>
                <w:szCs w:val="21"/>
              </w:rPr>
              <w:t>支持常用 Web 类型的漏洞检测，提供修复方案，例如 phpMyAdmin 及 WordPress 等 Web 类组件。</w:t>
            </w:r>
          </w:p>
          <w:p w14:paraId="2BE8CA7D">
            <w:pPr>
              <w:widowControl/>
              <w:numPr>
                <w:ilvl w:val="0"/>
                <w:numId w:val="10"/>
              </w:numPr>
              <w:spacing w:after="60" w:line="23" w:lineRule="atLeast"/>
              <w:ind w:left="0"/>
              <w:jc w:val="left"/>
            </w:pPr>
            <w:r>
              <w:rPr>
                <w:rFonts w:ascii="Arial" w:hAnsi="Arial" w:eastAsia="Arial" w:cs="Arial"/>
                <w:color w:val="666666"/>
                <w:szCs w:val="21"/>
              </w:rPr>
              <w:t>漏洞详情包含：漏洞描述、漏洞类型、威胁等级、修复方案、参考链接、披露事件、CVE 编号、CVSS 评分及雷达图等。</w:t>
            </w:r>
          </w:p>
        </w:tc>
        <w:tc>
          <w:tcPr>
            <w:tcW w:w="612"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3DC5E268">
            <w:pPr>
              <w:jc w:val="left"/>
              <w:rPr>
                <w:rFonts w:ascii="Arial" w:hAnsi="Arial" w:eastAsia="Arial" w:cs="Arial"/>
                <w:color w:val="666666"/>
                <w:szCs w:val="21"/>
              </w:rPr>
            </w:pPr>
          </w:p>
        </w:tc>
      </w:tr>
      <w:tr w14:paraId="350ADEA9">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restar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20430AF2">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安全基线</w:t>
            </w: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33A79902">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CIS 基线标准</w:t>
            </w:r>
          </w:p>
        </w:tc>
        <w:tc>
          <w:tcPr>
            <w:tcW w:w="3083" w:type="pct"/>
            <w:vMerge w:val="restar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07E4DD47">
            <w:pPr>
              <w:widowControl/>
              <w:numPr>
                <w:ilvl w:val="0"/>
                <w:numId w:val="11"/>
              </w:numPr>
              <w:spacing w:after="60" w:line="23" w:lineRule="atLeast"/>
              <w:ind w:left="0"/>
              <w:jc w:val="left"/>
            </w:pPr>
            <w:r>
              <w:rPr>
                <w:rFonts w:ascii="Arial" w:hAnsi="Arial" w:eastAsia="Arial" w:cs="Arial"/>
                <w:color w:val="666666"/>
                <w:szCs w:val="21"/>
              </w:rPr>
              <w:t>支持等保二级、三级、CIS、弱口令等基线检测，并提供修复方案。</w:t>
            </w:r>
          </w:p>
          <w:p w14:paraId="252F1A4D">
            <w:pPr>
              <w:widowControl/>
              <w:numPr>
                <w:ilvl w:val="0"/>
                <w:numId w:val="11"/>
              </w:numPr>
              <w:spacing w:after="60" w:line="23" w:lineRule="atLeast"/>
              <w:ind w:left="0"/>
              <w:jc w:val="left"/>
            </w:pPr>
            <w:r>
              <w:rPr>
                <w:rFonts w:ascii="Arial" w:hAnsi="Arial" w:eastAsia="Arial" w:cs="Arial"/>
                <w:color w:val="666666"/>
                <w:szCs w:val="21"/>
              </w:rPr>
              <w:t xml:space="preserve">展示不同基线策略下的检测服务器、检测项、基线通过率、基线检测项 TOP5 和服务器风险 TOP5 检测结果信息，支持一键检测和定期检测。 </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7E601333">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43FC7790">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E8E1AB9">
            <w:pPr>
              <w:jc w:val="left"/>
              <w:rPr>
                <w:rFonts w:ascii="Arial" w:hAnsi="Arial" w:eastAsia="Arial" w:cs="Arial"/>
                <w:color w:val="666666"/>
                <w:szCs w:val="21"/>
              </w:rPr>
            </w:pP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F3FA092">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等保二级/三级</w:t>
            </w:r>
          </w:p>
        </w:tc>
        <w:tc>
          <w:tcPr>
            <w:tcW w:w="3083"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70DBBF3C">
            <w:pPr>
              <w:jc w:val="left"/>
              <w:rPr>
                <w:rFonts w:ascii="Arial" w:hAnsi="Arial" w:eastAsia="Arial" w:cs="Arial"/>
                <w:color w:val="666666"/>
                <w:szCs w:val="21"/>
              </w:rPr>
            </w:pP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5FA9FBB2">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50D7E2B9">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6CBC40CF">
            <w:pPr>
              <w:jc w:val="left"/>
              <w:rPr>
                <w:rFonts w:ascii="Arial" w:hAnsi="Arial" w:eastAsia="Arial" w:cs="Arial"/>
                <w:color w:val="666666"/>
                <w:szCs w:val="21"/>
              </w:rPr>
            </w:pP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0FFBCF5B">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腾讯云基线标准</w:t>
            </w:r>
          </w:p>
        </w:tc>
        <w:tc>
          <w:tcPr>
            <w:tcW w:w="3083"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61F7F9C2">
            <w:pPr>
              <w:jc w:val="left"/>
              <w:rPr>
                <w:rFonts w:ascii="Arial" w:hAnsi="Arial" w:eastAsia="Arial" w:cs="Arial"/>
                <w:color w:val="666666"/>
                <w:szCs w:val="21"/>
              </w:rPr>
            </w:pP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18F54887">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1D94D518">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1149" w:hRule="atLeast"/>
        </w:trPr>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727DC2F2">
            <w:pPr>
              <w:jc w:val="left"/>
              <w:rPr>
                <w:rFonts w:ascii="Arial" w:hAnsi="Arial" w:eastAsia="Arial" w:cs="Arial"/>
                <w:color w:val="666666"/>
                <w:szCs w:val="21"/>
              </w:rPr>
            </w:pP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1DBFB96">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弱口令基线</w:t>
            </w:r>
          </w:p>
        </w:tc>
        <w:tc>
          <w:tcPr>
            <w:tcW w:w="3083"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778BFAC4">
            <w:pPr>
              <w:jc w:val="left"/>
              <w:rPr>
                <w:rFonts w:ascii="Arial" w:hAnsi="Arial" w:eastAsia="Arial" w:cs="Arial"/>
                <w:color w:val="666666"/>
                <w:szCs w:val="21"/>
              </w:rPr>
            </w:pP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1D54F7CB">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r>
              <w:rPr>
                <w:rFonts w:ascii="Arial" w:hAnsi="Arial" w:eastAsia="Arial" w:cs="Arial"/>
                <w:color w:val="666666"/>
                <w:kern w:val="0"/>
                <w:szCs w:val="21"/>
                <w:lang w:bidi="ar"/>
              </w:rPr>
              <w:br w:type="textWrapping"/>
            </w:r>
            <w:r>
              <w:rPr>
                <w:rFonts w:ascii="Arial" w:hAnsi="Arial" w:eastAsia="Arial" w:cs="Arial"/>
                <w:color w:val="666666"/>
                <w:kern w:val="0"/>
                <w:szCs w:val="21"/>
                <w:lang w:bidi="ar"/>
              </w:rPr>
              <w:t>支持检测,无自定义</w:t>
            </w:r>
          </w:p>
        </w:tc>
      </w:tr>
      <w:tr w14:paraId="6A547EA2">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57" w:hRule="atLeast"/>
        </w:trPr>
        <w:tc>
          <w:tcPr>
            <w:tcW w:w="645"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6C2BF5A1">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高级防御</w:t>
            </w:r>
          </w:p>
        </w:tc>
        <w:tc>
          <w:tcPr>
            <w:tcW w:w="658" w:type="pct"/>
            <w:tcBorders>
              <w:top w:val="single" w:color="E1E6F0" w:sz="6" w:space="0"/>
              <w:left w:val="single" w:color="E1E6F0" w:sz="6" w:space="0"/>
              <w:right w:val="single" w:color="E1E6F0" w:sz="6" w:space="0"/>
            </w:tcBorders>
            <w:shd w:val="clear" w:color="auto" w:fill="FFFFFF"/>
            <w:tcMar>
              <w:top w:w="120" w:type="dxa"/>
              <w:left w:w="195" w:type="dxa"/>
              <w:bottom w:w="120" w:type="dxa"/>
              <w:right w:w="195" w:type="dxa"/>
            </w:tcMar>
            <w:vAlign w:val="center"/>
          </w:tcPr>
          <w:p w14:paraId="0F18F04C">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攻击检测</w:t>
            </w:r>
          </w:p>
        </w:tc>
        <w:tc>
          <w:tcPr>
            <w:tcW w:w="3083" w:type="pct"/>
            <w:tcBorders>
              <w:top w:val="single" w:color="E1E6F0" w:sz="6" w:space="0"/>
              <w:left w:val="single" w:color="E1E6F0" w:sz="6" w:space="0"/>
              <w:right w:val="single" w:color="E1E6F0" w:sz="6" w:space="0"/>
            </w:tcBorders>
            <w:shd w:val="clear" w:color="auto" w:fill="FFFFFF"/>
            <w:tcMar>
              <w:top w:w="120" w:type="dxa"/>
              <w:left w:w="195" w:type="dxa"/>
              <w:bottom w:w="120" w:type="dxa"/>
              <w:right w:w="195" w:type="dxa"/>
            </w:tcMar>
            <w:vAlign w:val="center"/>
          </w:tcPr>
          <w:p w14:paraId="36811198">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实时监控网络攻击行为，支持检测威胁类型：Webshell 探测、Struts 漏洞利用、代码注入攻击、命令注入攻击及机器批量控制利用等。</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0CB5C500">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2A48B39A">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restar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55107F5">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设置中心</w:t>
            </w: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10713F6D">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告警通知</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00738D5C">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支持短信、邮件等告警通知发送方式，支持输出告警事件列表。</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1F89ADC">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24CA0D6F">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10381FED">
            <w:pPr>
              <w:jc w:val="left"/>
              <w:rPr>
                <w:rFonts w:ascii="Arial" w:hAnsi="Arial" w:eastAsia="Arial" w:cs="Arial"/>
                <w:color w:val="666666"/>
                <w:szCs w:val="21"/>
              </w:rPr>
            </w:pP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7A338A66">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授权管理</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6027132D">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成功购买主机安全专业版或旗舰版可在授权管理页面绑定要升级防护的主机。已成功升级防护的主机也可进行解绑操作。</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4BCF63B">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00CC4FE4">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restar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58FA3259">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性能</w:t>
            </w: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6A25F00F">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资源占用</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78D6695B">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agent 资源消耗低，不影响系统正常运行，CPU 小于5%，内存小于30M。</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75C312E4">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00830A0F">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2C8C91AF">
            <w:pPr>
              <w:jc w:val="left"/>
              <w:rPr>
                <w:rFonts w:ascii="Arial" w:hAnsi="Arial" w:eastAsia="Arial" w:cs="Arial"/>
                <w:color w:val="666666"/>
                <w:szCs w:val="21"/>
              </w:rPr>
            </w:pP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6F20CBDF">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稳定性要求</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390362AC">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系统具有高可靠性及稳定性设计，在云服务器出现异常情况时，可进行降级或自杀等机制，确保业务的正常运行。</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13DE57C3">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r w14:paraId="22673D36">
        <w:tblPrEx>
          <w:tblBorders>
            <w:top w:val="single" w:color="D9D9D9" w:sz="6" w:space="0"/>
            <w:left w:val="single" w:color="D9D9D9" w:sz="6" w:space="0"/>
            <w:bottom w:val="none" w:color="auto" w:sz="0"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645" w:type="pct"/>
            <w:vMerge w:val="continue"/>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6204D738">
            <w:pPr>
              <w:jc w:val="left"/>
              <w:rPr>
                <w:rFonts w:ascii="Arial" w:hAnsi="Arial" w:eastAsia="Arial" w:cs="Arial"/>
                <w:color w:val="666666"/>
                <w:szCs w:val="21"/>
              </w:rPr>
            </w:pPr>
          </w:p>
        </w:tc>
        <w:tc>
          <w:tcPr>
            <w:tcW w:w="658"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7A41201E">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多操作系统支持</w:t>
            </w:r>
          </w:p>
        </w:tc>
        <w:tc>
          <w:tcPr>
            <w:tcW w:w="3083"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55722156">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兼容 Windows 、CentOS、Debian、RedHat 等主流操作系统。</w:t>
            </w:r>
          </w:p>
        </w:tc>
        <w:tc>
          <w:tcPr>
            <w:tcW w:w="612" w:type="pct"/>
            <w:tcBorders>
              <w:top w:val="single" w:color="E1E6F0" w:sz="6" w:space="0"/>
              <w:left w:val="single" w:color="E1E6F0" w:sz="6" w:space="0"/>
              <w:bottom w:val="single" w:color="E1E6F0" w:sz="6" w:space="0"/>
              <w:right w:val="single" w:color="E1E6F0" w:sz="6" w:space="0"/>
            </w:tcBorders>
            <w:shd w:val="clear" w:color="auto" w:fill="FFFFFF"/>
            <w:tcMar>
              <w:top w:w="120" w:type="dxa"/>
              <w:left w:w="195" w:type="dxa"/>
              <w:bottom w:w="120" w:type="dxa"/>
              <w:right w:w="195" w:type="dxa"/>
            </w:tcMar>
            <w:vAlign w:val="center"/>
          </w:tcPr>
          <w:p w14:paraId="4EFC5100">
            <w:pPr>
              <w:widowControl/>
              <w:spacing w:line="23" w:lineRule="atLeast"/>
              <w:jc w:val="left"/>
              <w:rPr>
                <w:rFonts w:ascii="Arial" w:hAnsi="Arial" w:eastAsia="Arial" w:cs="Arial"/>
                <w:color w:val="666666"/>
                <w:szCs w:val="21"/>
              </w:rPr>
            </w:pPr>
            <w:r>
              <w:rPr>
                <w:rFonts w:ascii="Arial" w:hAnsi="Arial" w:eastAsia="Arial" w:cs="Arial"/>
                <w:color w:val="666666"/>
                <w:kern w:val="0"/>
                <w:szCs w:val="21"/>
                <w:lang w:bidi="ar"/>
              </w:rPr>
              <w:t>✓</w:t>
            </w:r>
          </w:p>
        </w:tc>
      </w:tr>
    </w:tbl>
    <w:p w14:paraId="0E6F3CA6">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p>
    <w:p w14:paraId="0CF6B621"/>
    <w:sectPr>
      <w:pgSz w:w="11906" w:h="16838"/>
      <w:pgMar w:top="1134" w:right="1134" w:bottom="1134" w:left="1134" w:header="851"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F12A4"/>
    <w:multiLevelType w:val="multilevel"/>
    <w:tmpl w:val="B89F12A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0A488B9"/>
    <w:multiLevelType w:val="multilevel"/>
    <w:tmpl w:val="00A488B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11EA5553"/>
    <w:multiLevelType w:val="multilevel"/>
    <w:tmpl w:val="11EA555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17E32923"/>
    <w:multiLevelType w:val="multilevel"/>
    <w:tmpl w:val="17E3292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1963F1CB"/>
    <w:multiLevelType w:val="multilevel"/>
    <w:tmpl w:val="1963F1C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1AFDC19D"/>
    <w:multiLevelType w:val="multilevel"/>
    <w:tmpl w:val="1AFDC19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1E22230C"/>
    <w:multiLevelType w:val="multilevel"/>
    <w:tmpl w:val="1E22230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C15835"/>
    <w:multiLevelType w:val="multilevel"/>
    <w:tmpl w:val="25C1583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35091AD5"/>
    <w:multiLevelType w:val="multilevel"/>
    <w:tmpl w:val="35091AD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3B0ED6C0"/>
    <w:multiLevelType w:val="singleLevel"/>
    <w:tmpl w:val="3B0ED6C0"/>
    <w:lvl w:ilvl="0" w:tentative="0">
      <w:start w:val="1"/>
      <w:numFmt w:val="chineseCounting"/>
      <w:suff w:val="nothing"/>
      <w:lvlText w:val="（%1）"/>
      <w:lvlJc w:val="left"/>
      <w:pPr>
        <w:ind w:left="0" w:firstLine="420"/>
      </w:pPr>
      <w:rPr>
        <w:rFonts w:hint="eastAsia"/>
      </w:rPr>
    </w:lvl>
  </w:abstractNum>
  <w:abstractNum w:abstractNumId="10">
    <w:nsid w:val="6C69FDA1"/>
    <w:multiLevelType w:val="singleLevel"/>
    <w:tmpl w:val="6C69FDA1"/>
    <w:lvl w:ilvl="0" w:tentative="0">
      <w:start w:val="1"/>
      <w:numFmt w:val="chineseCounting"/>
      <w:suff w:val="nothing"/>
      <w:lvlText w:val="（%1）"/>
      <w:lvlJc w:val="left"/>
      <w:pPr>
        <w:ind w:left="0" w:firstLine="420"/>
      </w:pPr>
      <w:rPr>
        <w:rFonts w:hint="eastAsia"/>
      </w:rPr>
    </w:lvl>
  </w:abstractNum>
  <w:num w:numId="1">
    <w:abstractNumId w:val="6"/>
  </w:num>
  <w:num w:numId="2">
    <w:abstractNumId w:val="9"/>
  </w:num>
  <w:num w:numId="3">
    <w:abstractNumId w:val="10"/>
  </w:num>
  <w:num w:numId="4">
    <w:abstractNumId w:val="2"/>
  </w:num>
  <w:num w:numId="5">
    <w:abstractNumId w:val="4"/>
  </w:num>
  <w:num w:numId="6">
    <w:abstractNumId w:val="3"/>
  </w:num>
  <w:num w:numId="7">
    <w:abstractNumId w:val="8"/>
  </w:num>
  <w:num w:numId="8">
    <w:abstractNumId w:val="5"/>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6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NGIxNmZlNGFkYTJiNmFkNDZmMjhiMTJkM2NiNjgifQ=="/>
  </w:docVars>
  <w:rsids>
    <w:rsidRoot w:val="00160FDD"/>
    <w:rsid w:val="00160FDD"/>
    <w:rsid w:val="0024425C"/>
    <w:rsid w:val="00261151"/>
    <w:rsid w:val="00347134"/>
    <w:rsid w:val="003D0056"/>
    <w:rsid w:val="003D2FBE"/>
    <w:rsid w:val="005E4F29"/>
    <w:rsid w:val="00634059"/>
    <w:rsid w:val="006B0F4F"/>
    <w:rsid w:val="007B0456"/>
    <w:rsid w:val="0081291C"/>
    <w:rsid w:val="00B73BF7"/>
    <w:rsid w:val="00BB556E"/>
    <w:rsid w:val="00CD2882"/>
    <w:rsid w:val="00D42F31"/>
    <w:rsid w:val="00F74DAF"/>
    <w:rsid w:val="00FA4A26"/>
    <w:rsid w:val="02447348"/>
    <w:rsid w:val="02A40DB6"/>
    <w:rsid w:val="083C7992"/>
    <w:rsid w:val="0E3E79DA"/>
    <w:rsid w:val="0ED35977"/>
    <w:rsid w:val="0EDF62AE"/>
    <w:rsid w:val="0F533938"/>
    <w:rsid w:val="116E61A6"/>
    <w:rsid w:val="11B85DC5"/>
    <w:rsid w:val="13427323"/>
    <w:rsid w:val="146C3610"/>
    <w:rsid w:val="16387403"/>
    <w:rsid w:val="16B75A63"/>
    <w:rsid w:val="1A95222B"/>
    <w:rsid w:val="1BC7001F"/>
    <w:rsid w:val="1CCB1E4B"/>
    <w:rsid w:val="1E2E7514"/>
    <w:rsid w:val="1EEE084B"/>
    <w:rsid w:val="20932201"/>
    <w:rsid w:val="21C328F3"/>
    <w:rsid w:val="23A31F79"/>
    <w:rsid w:val="23AA4BFC"/>
    <w:rsid w:val="25C0407C"/>
    <w:rsid w:val="275A639C"/>
    <w:rsid w:val="29BF6B0B"/>
    <w:rsid w:val="29C27A8F"/>
    <w:rsid w:val="2C044B47"/>
    <w:rsid w:val="2C8B24E5"/>
    <w:rsid w:val="2D95387C"/>
    <w:rsid w:val="2E243531"/>
    <w:rsid w:val="2FEF2B33"/>
    <w:rsid w:val="318F4123"/>
    <w:rsid w:val="31B532CD"/>
    <w:rsid w:val="33720153"/>
    <w:rsid w:val="351242EC"/>
    <w:rsid w:val="361A26D3"/>
    <w:rsid w:val="39661E3A"/>
    <w:rsid w:val="3A183E5C"/>
    <w:rsid w:val="3BAC4273"/>
    <w:rsid w:val="3C153CA2"/>
    <w:rsid w:val="49433FBF"/>
    <w:rsid w:val="4B3E0902"/>
    <w:rsid w:val="4B57584C"/>
    <w:rsid w:val="4C7E4846"/>
    <w:rsid w:val="4F840281"/>
    <w:rsid w:val="52D43E71"/>
    <w:rsid w:val="57FB1BE5"/>
    <w:rsid w:val="5B96494F"/>
    <w:rsid w:val="6061582C"/>
    <w:rsid w:val="620852F1"/>
    <w:rsid w:val="627326A9"/>
    <w:rsid w:val="62A80F69"/>
    <w:rsid w:val="652512FD"/>
    <w:rsid w:val="677C6BE0"/>
    <w:rsid w:val="68BA171A"/>
    <w:rsid w:val="70974A6A"/>
    <w:rsid w:val="73897499"/>
    <w:rsid w:val="74195AB4"/>
    <w:rsid w:val="75A820A3"/>
    <w:rsid w:val="7AAF5FD7"/>
    <w:rsid w:val="7AF32905"/>
    <w:rsid w:val="7C62341F"/>
    <w:rsid w:val="7CE959B0"/>
    <w:rsid w:val="7FE2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uiPriority w:val="0"/>
    <w:rPr>
      <w:rFonts w:ascii="宋体" w:hAnsi="宋体" w:eastAsia="宋体" w:cs="宋体"/>
      <w:color w:val="000000"/>
      <w:sz w:val="28"/>
      <w:szCs w:val="28"/>
      <w:u w:val="none"/>
    </w:rPr>
  </w:style>
  <w:style w:type="character" w:customStyle="1" w:styleId="6">
    <w:name w:val="font11"/>
    <w:qFormat/>
    <w:uiPriority w:val="0"/>
    <w:rPr>
      <w:rFonts w:hint="eastAsia" w:ascii="宋体" w:hAnsi="宋体" w:eastAsia="宋体" w:cs="宋体"/>
      <w:color w:val="000000"/>
      <w:sz w:val="28"/>
      <w:szCs w:val="28"/>
      <w:u w:val="none"/>
    </w:rPr>
  </w:style>
  <w:style w:type="paragraph" w:customStyle="1" w:styleId="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Words>
  <Characters>252</Characters>
  <Lines>6</Lines>
  <Paragraphs>1</Paragraphs>
  <TotalTime>16</TotalTime>
  <ScaleCrop>false</ScaleCrop>
  <LinksUpToDate>false</LinksUpToDate>
  <CharactersWithSpaces>252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2026-04-10T09:20:00Z</dcterms:created>
  <dc:creator>Administrator</dc:creator>
  <cp:lastModifiedBy>细嗅蔷薇--萝卜</cp:lastModifiedBy>
  <dcterms:modified xsi:type="dcterms:W3CDTF">2026-05-06T08:25:31Z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07700AA6CA2A48A4918795CAE9ACDD08_13</vt:lpwstr>
  </property>
</Properties>
</file>