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EF97F7">
      <w:pPr>
        <w:tabs>
          <w:tab w:val="left" w:pos="1395"/>
        </w:tabs>
        <w:spacing w:line="500" w:lineRule="exact"/>
        <w:jc w:val="center"/>
        <w:rPr>
          <w:rFonts w:hint="eastAsia" w:asciiTheme="majorEastAsia" w:hAnsiTheme="majorEastAsia" w:eastAsiaTheme="majorEastAsia"/>
          <w:b/>
          <w:sz w:val="28"/>
          <w:szCs w:val="28"/>
          <w:lang w:val="en-US" w:eastAsia="zh-CN"/>
        </w:rPr>
      </w:pPr>
      <w:bookmarkStart w:id="0" w:name="_GoBack"/>
      <w:r>
        <w:rPr>
          <w:rFonts w:hint="eastAsia" w:asciiTheme="majorEastAsia" w:hAnsiTheme="majorEastAsia" w:eastAsiaTheme="majorEastAsia"/>
          <w:b/>
          <w:sz w:val="28"/>
          <w:szCs w:val="28"/>
        </w:rPr>
        <w:t>液体包装机</w:t>
      </w:r>
      <w:r>
        <w:rPr>
          <w:rFonts w:hint="eastAsia" w:asciiTheme="majorEastAsia" w:hAnsiTheme="majorEastAsia" w:eastAsiaTheme="majorEastAsia"/>
          <w:b/>
          <w:sz w:val="28"/>
          <w:szCs w:val="28"/>
          <w:lang w:val="en-US" w:eastAsia="zh-CN"/>
        </w:rPr>
        <w:t>参数要求</w:t>
      </w:r>
    </w:p>
    <w:bookmarkEnd w:id="0"/>
    <w:p w14:paraId="220FF1FA">
      <w:pPr>
        <w:tabs>
          <w:tab w:val="left" w:pos="1395"/>
        </w:tabs>
        <w:spacing w:line="500" w:lineRule="exact"/>
        <w:jc w:val="center"/>
        <w:rPr>
          <w:rFonts w:hint="eastAsia" w:asciiTheme="majorEastAsia" w:hAnsiTheme="majorEastAsia" w:eastAsiaTheme="majorEastAsia"/>
          <w:b/>
          <w:sz w:val="28"/>
          <w:szCs w:val="28"/>
          <w:lang w:val="en-US" w:eastAsia="zh-CN"/>
        </w:rPr>
      </w:pPr>
    </w:p>
    <w:p w14:paraId="18A59654">
      <w:pPr>
        <w:spacing w:line="500" w:lineRule="exact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产品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属性要求</w:t>
      </w:r>
      <w:r>
        <w:rPr>
          <w:rFonts w:hint="eastAsia" w:ascii="宋体" w:hAnsi="宋体"/>
          <w:b/>
          <w:bCs/>
          <w:sz w:val="28"/>
          <w:szCs w:val="28"/>
        </w:rPr>
        <w:t>：</w:t>
      </w:r>
    </w:p>
    <w:p w14:paraId="7F31807E">
      <w:pPr>
        <w:pStyle w:val="16"/>
        <w:numPr>
          <w:numId w:val="0"/>
        </w:numPr>
        <w:spacing w:line="500" w:lineRule="exact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1.</w:t>
      </w:r>
      <w:r>
        <w:rPr>
          <w:rFonts w:hint="eastAsia" w:ascii="宋体" w:hAnsi="宋体"/>
          <w:sz w:val="24"/>
        </w:rPr>
        <w:t>机体</w:t>
      </w:r>
      <w:r>
        <w:rPr>
          <w:rFonts w:hint="eastAsia" w:ascii="宋体" w:hAnsi="宋体"/>
          <w:sz w:val="24"/>
          <w:lang w:eastAsia="zh-CN"/>
        </w:rPr>
        <w:t>、</w:t>
      </w:r>
      <w:r>
        <w:rPr>
          <w:rFonts w:hint="eastAsia" w:ascii="宋体" w:hAnsi="宋体"/>
          <w:sz w:val="24"/>
        </w:rPr>
        <w:t>主要部件</w:t>
      </w:r>
      <w:r>
        <w:rPr>
          <w:rFonts w:hint="eastAsia" w:ascii="宋体" w:hAnsi="宋体"/>
          <w:sz w:val="24"/>
          <w:lang w:eastAsia="zh-CN"/>
        </w:rPr>
        <w:t>、</w:t>
      </w:r>
      <w:r>
        <w:rPr>
          <w:rFonts w:hint="eastAsia" w:ascii="宋体" w:hAnsi="宋体"/>
          <w:sz w:val="24"/>
          <w:lang w:val="en-US" w:eastAsia="zh-CN"/>
        </w:rPr>
        <w:t>接触药液位置均应</w:t>
      </w:r>
      <w:r>
        <w:rPr>
          <w:rFonts w:hint="eastAsia" w:ascii="宋体" w:hAnsi="宋体"/>
          <w:sz w:val="24"/>
        </w:rPr>
        <w:t>采用SUS304材质制作，具有耐腐蚀性、 耐用性、美观性等优点。</w:t>
      </w:r>
    </w:p>
    <w:p w14:paraId="57D1AFB8">
      <w:pPr>
        <w:spacing w:line="500" w:lineRule="exact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</w:rPr>
        <w:t>.</w:t>
      </w:r>
      <w:r>
        <w:rPr>
          <w:rFonts w:hint="eastAsia" w:ascii="宋体" w:hAnsi="宋体"/>
          <w:sz w:val="24"/>
          <w:lang w:val="en-US" w:eastAsia="zh-CN"/>
        </w:rPr>
        <w:t>可</w:t>
      </w:r>
      <w:r>
        <w:rPr>
          <w:rFonts w:hint="eastAsia" w:ascii="宋体" w:hAnsi="宋体"/>
          <w:sz w:val="24"/>
        </w:rPr>
        <w:t>变量式包装，容量和带长都可按</w:t>
      </w:r>
      <w:r>
        <w:rPr>
          <w:rFonts w:hint="eastAsia" w:ascii="宋体" w:hAnsi="宋体"/>
          <w:sz w:val="24"/>
          <w:lang w:val="en-US" w:eastAsia="zh-CN"/>
        </w:rPr>
        <w:t>实际</w:t>
      </w:r>
      <w:r>
        <w:rPr>
          <w:rFonts w:hint="eastAsia" w:ascii="宋体" w:hAnsi="宋体"/>
          <w:sz w:val="24"/>
        </w:rPr>
        <w:t>需求调整</w:t>
      </w:r>
      <w:r>
        <w:rPr>
          <w:rFonts w:hint="eastAsia" w:ascii="宋体" w:hAnsi="宋体"/>
          <w:sz w:val="24"/>
          <w:lang w:eastAsia="zh-CN"/>
        </w:rPr>
        <w:t>，</w:t>
      </w:r>
      <w:r>
        <w:rPr>
          <w:rFonts w:hint="eastAsia" w:ascii="宋体" w:hAnsi="宋体"/>
          <w:sz w:val="24"/>
        </w:rPr>
        <w:t>灵活</w:t>
      </w:r>
      <w:r>
        <w:rPr>
          <w:rFonts w:hint="eastAsia" w:ascii="宋体" w:hAnsi="宋体"/>
          <w:sz w:val="24"/>
          <w:lang w:eastAsia="zh-CN"/>
        </w:rPr>
        <w:t>调整包装</w:t>
      </w:r>
      <w:r>
        <w:rPr>
          <w:rFonts w:hint="eastAsia" w:ascii="宋体" w:hAnsi="宋体"/>
          <w:sz w:val="24"/>
        </w:rPr>
        <w:t>容量</w:t>
      </w:r>
      <w:r>
        <w:rPr>
          <w:rFonts w:hint="eastAsia" w:ascii="宋体" w:hAnsi="宋体"/>
          <w:sz w:val="24"/>
          <w:lang w:eastAsia="zh-CN"/>
        </w:rPr>
        <w:t>，精准度高</w:t>
      </w:r>
      <w:r>
        <w:rPr>
          <w:rFonts w:hint="eastAsia" w:ascii="宋体" w:hAnsi="宋体"/>
          <w:sz w:val="24"/>
        </w:rPr>
        <w:t>。</w:t>
      </w:r>
      <w:r>
        <w:rPr>
          <w:rFonts w:hint="eastAsia" w:ascii="宋体" w:hAnsi="宋体"/>
          <w:sz w:val="24"/>
        </w:rPr>
        <w:cr/>
      </w:r>
      <w:r>
        <w:rPr>
          <w:rFonts w:hint="eastAsia" w:ascii="宋体" w:hAnsi="宋体"/>
          <w:sz w:val="24"/>
        </w:rPr>
        <w:t xml:space="preserve">  </w:t>
      </w:r>
      <w:r>
        <w:rPr>
          <w:rFonts w:hint="eastAsia" w:ascii="宋体" w:hAnsi="宋体"/>
          <w:sz w:val="24"/>
          <w:lang w:val="en-US" w:eastAsia="zh-CN"/>
        </w:rPr>
        <w:t>3</w:t>
      </w:r>
      <w:r>
        <w:rPr>
          <w:rFonts w:hint="eastAsia" w:ascii="宋体" w:hAnsi="宋体"/>
          <w:sz w:val="24"/>
        </w:rPr>
        <w:t>.采用30L大容量储液罐，提高生产效率。</w:t>
      </w:r>
      <w:r>
        <w:rPr>
          <w:rFonts w:hint="eastAsia" w:ascii="宋体" w:hAnsi="宋体"/>
          <w:sz w:val="24"/>
        </w:rPr>
        <w:cr/>
      </w:r>
      <w:r>
        <w:rPr>
          <w:rFonts w:hint="eastAsia" w:ascii="宋体" w:hAnsi="宋体"/>
          <w:sz w:val="24"/>
        </w:rPr>
        <w:t xml:space="preserve">  </w:t>
      </w:r>
      <w:r>
        <w:rPr>
          <w:rFonts w:hint="eastAsia" w:ascii="宋体" w:hAnsi="宋体"/>
          <w:sz w:val="24"/>
          <w:lang w:val="en-US" w:eastAsia="zh-CN"/>
        </w:rPr>
        <w:t>4</w:t>
      </w:r>
      <w:r>
        <w:rPr>
          <w:rFonts w:hint="eastAsia" w:ascii="宋体" w:hAnsi="宋体"/>
          <w:sz w:val="24"/>
        </w:rPr>
        <w:t>.储液罐内配有杀菌加热器，可进行快速加热杀菌处理。</w:t>
      </w:r>
      <w:r>
        <w:rPr>
          <w:rFonts w:hint="eastAsia" w:ascii="宋体" w:hAnsi="宋体"/>
          <w:sz w:val="24"/>
        </w:rPr>
        <w:cr/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  <w:lang w:val="en-US" w:eastAsia="zh-CN"/>
        </w:rPr>
        <w:t>5</w:t>
      </w:r>
      <w:r>
        <w:rPr>
          <w:rFonts w:hint="eastAsia" w:ascii="宋体" w:hAnsi="宋体"/>
          <w:sz w:val="24"/>
        </w:rPr>
        <w:t>.机头采用业内领先的四段轴设计，增强包装袋粘合效果。</w:t>
      </w:r>
      <w:r>
        <w:rPr>
          <w:rFonts w:hint="eastAsia" w:ascii="宋体" w:hAnsi="宋体"/>
          <w:sz w:val="24"/>
        </w:rPr>
        <w:cr/>
      </w:r>
      <w:r>
        <w:rPr>
          <w:rFonts w:hint="eastAsia" w:ascii="宋体" w:hAnsi="宋体"/>
          <w:sz w:val="24"/>
        </w:rPr>
        <w:t xml:space="preserve">  </w:t>
      </w:r>
      <w:r>
        <w:rPr>
          <w:rFonts w:hint="eastAsia" w:ascii="宋体" w:hAnsi="宋体"/>
          <w:sz w:val="24"/>
          <w:lang w:val="en-US" w:eastAsia="zh-CN"/>
        </w:rPr>
        <w:t>6</w:t>
      </w:r>
      <w:r>
        <w:rPr>
          <w:rFonts w:hint="eastAsia" w:ascii="宋体" w:hAnsi="宋体"/>
          <w:sz w:val="24"/>
        </w:rPr>
        <w:t>.具有辊轴手动操控正反转功能，便于安装</w:t>
      </w:r>
      <w:r>
        <w:rPr>
          <w:rFonts w:hint="eastAsia" w:ascii="宋体" w:hAnsi="宋体"/>
          <w:sz w:val="24"/>
          <w:lang w:eastAsia="zh-CN"/>
        </w:rPr>
        <w:t>包装袋</w:t>
      </w:r>
      <w:r>
        <w:rPr>
          <w:rFonts w:hint="eastAsia" w:ascii="宋体" w:hAnsi="宋体"/>
          <w:sz w:val="24"/>
        </w:rPr>
        <w:t>和排除故障。</w:t>
      </w:r>
      <w:r>
        <w:rPr>
          <w:rFonts w:hint="eastAsia" w:ascii="宋体" w:hAnsi="宋体"/>
          <w:sz w:val="24"/>
        </w:rPr>
        <w:cr/>
      </w:r>
      <w:r>
        <w:rPr>
          <w:rFonts w:hint="eastAsia" w:ascii="宋体" w:hAnsi="宋体"/>
          <w:sz w:val="24"/>
        </w:rPr>
        <w:t xml:space="preserve">  </w:t>
      </w:r>
      <w:r>
        <w:rPr>
          <w:rFonts w:hint="eastAsia" w:ascii="宋体" w:hAnsi="宋体"/>
          <w:sz w:val="24"/>
          <w:lang w:val="en-US" w:eastAsia="zh-CN"/>
        </w:rPr>
        <w:t>7</w:t>
      </w:r>
      <w:r>
        <w:rPr>
          <w:rFonts w:hint="eastAsia" w:ascii="宋体" w:hAnsi="宋体"/>
          <w:sz w:val="24"/>
        </w:rPr>
        <w:t>.数码电子操作面板，操作简单、精准、效率高。故障发生时通过自我诊断功能显示故障码，可直观判断故障原因。</w:t>
      </w:r>
    </w:p>
    <w:p w14:paraId="26A295DD">
      <w:pPr>
        <w:spacing w:line="500" w:lineRule="exact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8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包装系统使用链条式传动系统，磨损率低，</w:t>
      </w:r>
      <w:r>
        <w:rPr>
          <w:rFonts w:hint="eastAsia" w:ascii="宋体" w:hAnsi="宋体"/>
          <w:sz w:val="24"/>
          <w:lang w:eastAsia="zh-CN"/>
        </w:rPr>
        <w:t>噪声</w:t>
      </w:r>
      <w:r>
        <w:rPr>
          <w:rFonts w:hint="eastAsia" w:ascii="宋体" w:hAnsi="宋体"/>
          <w:sz w:val="24"/>
        </w:rPr>
        <w:t xml:space="preserve">小，包装平稳 </w:t>
      </w:r>
      <w:r>
        <w:rPr>
          <w:rFonts w:hint="eastAsia" w:ascii="宋体" w:hAnsi="宋体"/>
          <w:sz w:val="24"/>
        </w:rPr>
        <w:cr/>
      </w:r>
      <w:r>
        <w:rPr>
          <w:rFonts w:hint="eastAsia" w:ascii="宋体" w:hAnsi="宋体"/>
          <w:sz w:val="24"/>
        </w:rPr>
        <w:t xml:space="preserve">  </w:t>
      </w:r>
      <w:r>
        <w:rPr>
          <w:rFonts w:hint="eastAsia" w:ascii="宋体" w:hAnsi="宋体"/>
          <w:sz w:val="24"/>
          <w:lang w:val="en-US" w:eastAsia="zh-CN"/>
        </w:rPr>
        <w:t>9.</w:t>
      </w:r>
      <w:r>
        <w:rPr>
          <w:rFonts w:hint="eastAsia" w:ascii="宋体" w:hAnsi="宋体"/>
          <w:sz w:val="24"/>
        </w:rPr>
        <w:t>储液罐进出口配有过滤网，</w:t>
      </w:r>
      <w:r>
        <w:rPr>
          <w:rFonts w:hint="eastAsia" w:ascii="宋体" w:hAnsi="宋体"/>
          <w:sz w:val="24"/>
          <w:lang w:val="en-US" w:eastAsia="zh-CN"/>
        </w:rPr>
        <w:t>能有效</w:t>
      </w:r>
      <w:r>
        <w:rPr>
          <w:rFonts w:hint="eastAsia" w:ascii="宋体" w:hAnsi="宋体"/>
          <w:sz w:val="24"/>
        </w:rPr>
        <w:t>降低残渣堵塞机器的概率。</w:t>
      </w:r>
    </w:p>
    <w:p w14:paraId="6D6CF0FD">
      <w:pPr>
        <w:spacing w:line="500" w:lineRule="exact"/>
        <w:rPr>
          <w:rFonts w:ascii="宋体" w:hAnsi="宋体"/>
          <w:sz w:val="24"/>
        </w:rPr>
      </w:pPr>
    </w:p>
    <w:p w14:paraId="5EB6B9C9">
      <w:pPr>
        <w:spacing w:line="500" w:lineRule="exact"/>
        <w:rPr>
          <w:rFonts w:ascii="宋体" w:hAnsi="宋体"/>
          <w:b/>
          <w:bCs/>
          <w:sz w:val="24"/>
        </w:rPr>
      </w:pPr>
      <w:r>
        <w:rPr>
          <w:rFonts w:ascii="宋体" w:hAnsi="宋体"/>
          <w:b/>
          <w:bCs/>
          <w:sz w:val="24"/>
        </w:rPr>
        <w:t>技术参数</w:t>
      </w:r>
      <w:r>
        <w:rPr>
          <w:rFonts w:hint="eastAsia" w:ascii="宋体" w:hAnsi="宋体"/>
          <w:b/>
          <w:bCs/>
          <w:sz w:val="24"/>
          <w:lang w:val="en-US" w:eastAsia="zh-CN"/>
        </w:rPr>
        <w:t>要求</w:t>
      </w:r>
      <w:r>
        <w:rPr>
          <w:rFonts w:hint="eastAsia" w:ascii="宋体" w:hAnsi="宋体"/>
          <w:b/>
          <w:bCs/>
          <w:sz w:val="24"/>
        </w:rPr>
        <w:t>：</w:t>
      </w:r>
    </w:p>
    <w:p w14:paraId="23024444">
      <w:pPr>
        <w:spacing w:line="500" w:lineRule="exact"/>
        <w:ind w:firstLine="240" w:firstLineChars="100"/>
        <w:rPr>
          <w:rFonts w:hint="eastAsia" w:ascii="宋体" w:hAnsi="宋体" w:eastAsia="宋体"/>
          <w:sz w:val="24"/>
          <w:lang w:eastAsia="zh-CN"/>
        </w:rPr>
      </w:pPr>
      <w:r>
        <w:rPr>
          <w:rFonts w:hint="eastAsia" w:ascii="宋体" w:hAnsi="宋体"/>
          <w:sz w:val="24"/>
        </w:rPr>
        <w:t>1.容量（L）：30L（玻璃桶容量及卫生容器）</w:t>
      </w:r>
      <w:r>
        <w:rPr>
          <w:rFonts w:hint="eastAsia" w:ascii="宋体" w:hAnsi="宋体"/>
          <w:sz w:val="24"/>
          <w:lang w:eastAsia="zh-CN"/>
        </w:rPr>
        <w:t>。</w:t>
      </w:r>
    </w:p>
    <w:p w14:paraId="1159093F">
      <w:pPr>
        <w:spacing w:line="500" w:lineRule="exact"/>
        <w:ind w:firstLine="240" w:firstLineChars="100"/>
        <w:rPr>
          <w:rFonts w:hint="eastAsia" w:ascii="宋体" w:hAnsi="宋体" w:eastAsia="宋体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</w:rPr>
        <w:t>.</w:t>
      </w:r>
      <w:r>
        <w:rPr>
          <w:rFonts w:ascii="宋体" w:hAnsi="宋体"/>
          <w:sz w:val="24"/>
        </w:rPr>
        <w:t>电源：</w:t>
      </w:r>
      <w:r>
        <w:rPr>
          <w:rFonts w:hint="eastAsia" w:ascii="宋体" w:hAnsi="宋体"/>
          <w:sz w:val="24"/>
        </w:rPr>
        <w:t>单相AC</w:t>
      </w:r>
      <w:r>
        <w:rPr>
          <w:rFonts w:ascii="宋体" w:hAnsi="宋体"/>
          <w:sz w:val="24"/>
        </w:rPr>
        <w:t>220</w:t>
      </w:r>
      <w:r>
        <w:rPr>
          <w:rFonts w:hint="eastAsia" w:ascii="宋体" w:hAnsi="宋体"/>
          <w:sz w:val="24"/>
        </w:rPr>
        <w:t>V</w:t>
      </w:r>
      <w:r>
        <w:rPr>
          <w:rFonts w:ascii="宋体" w:hAnsi="宋体"/>
          <w:sz w:val="24"/>
        </w:rPr>
        <w:t>/50</w:t>
      </w:r>
      <w:r>
        <w:rPr>
          <w:rFonts w:hint="eastAsia" w:ascii="宋体" w:hAnsi="宋体"/>
          <w:sz w:val="24"/>
          <w:lang w:eastAsia="zh-CN"/>
        </w:rPr>
        <w:t>～</w:t>
      </w:r>
      <w:r>
        <w:rPr>
          <w:rFonts w:hint="eastAsia" w:ascii="宋体" w:hAnsi="宋体"/>
          <w:sz w:val="24"/>
        </w:rPr>
        <w:t>60</w:t>
      </w:r>
      <w:r>
        <w:rPr>
          <w:rFonts w:ascii="宋体" w:hAnsi="宋体"/>
          <w:sz w:val="24"/>
        </w:rPr>
        <w:t>Hz</w:t>
      </w:r>
      <w:r>
        <w:rPr>
          <w:rFonts w:hint="eastAsia" w:ascii="宋体" w:hAnsi="宋体"/>
          <w:sz w:val="24"/>
          <w:lang w:eastAsia="zh-CN"/>
        </w:rPr>
        <w:t>。</w:t>
      </w:r>
    </w:p>
    <w:p w14:paraId="77061EB3">
      <w:pPr>
        <w:spacing w:line="500" w:lineRule="exact"/>
        <w:ind w:firstLine="240" w:firstLineChars="100"/>
        <w:rPr>
          <w:rFonts w:hint="eastAsia" w:ascii="宋体" w:hAnsi="宋体" w:eastAsia="宋体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>3.</w:t>
      </w:r>
      <w:r>
        <w:rPr>
          <w:rFonts w:hint="eastAsia" w:ascii="宋体" w:hAnsi="宋体"/>
          <w:sz w:val="24"/>
        </w:rPr>
        <w:t>包装方式：四段轴、四面封</w:t>
      </w:r>
      <w:r>
        <w:rPr>
          <w:rFonts w:hint="eastAsia" w:ascii="宋体" w:hAnsi="宋体"/>
          <w:sz w:val="24"/>
          <w:lang w:eastAsia="zh-CN"/>
        </w:rPr>
        <w:t>。</w:t>
      </w:r>
    </w:p>
    <w:p w14:paraId="40D4B0EA">
      <w:pPr>
        <w:spacing w:line="500" w:lineRule="exact"/>
        <w:ind w:firstLine="240" w:firstLineChars="100"/>
        <w:rPr>
          <w:rFonts w:hint="eastAsia" w:ascii="宋体" w:hAnsi="宋体" w:eastAsia="宋体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>4.</w:t>
      </w:r>
      <w:r>
        <w:rPr>
          <w:rFonts w:hint="eastAsia" w:ascii="宋体" w:hAnsi="宋体"/>
          <w:sz w:val="24"/>
        </w:rPr>
        <w:t>包装容量</w:t>
      </w: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ml）</w:t>
      </w:r>
      <w:r>
        <w:rPr>
          <w:rFonts w:hint="eastAsia" w:ascii="宋体" w:hAnsi="宋体"/>
          <w:sz w:val="24"/>
        </w:rPr>
        <w:t>：</w:t>
      </w:r>
      <w:r>
        <w:rPr>
          <w:rFonts w:ascii="宋体" w:hAnsi="宋体"/>
          <w:sz w:val="24"/>
        </w:rPr>
        <w:t>50-350</w:t>
      </w:r>
      <w:r>
        <w:rPr>
          <w:rFonts w:hint="eastAsia" w:ascii="宋体" w:hAnsi="宋体"/>
          <w:sz w:val="24"/>
        </w:rPr>
        <w:t>m</w:t>
      </w:r>
      <w:r>
        <w:rPr>
          <w:rFonts w:hint="eastAsia" w:ascii="宋体" w:hAnsi="宋体"/>
          <w:sz w:val="24"/>
          <w:lang w:val="en-US" w:eastAsia="zh-CN"/>
        </w:rPr>
        <w:t>l，可</w:t>
      </w:r>
      <w:r>
        <w:rPr>
          <w:rFonts w:hint="eastAsia" w:ascii="宋体" w:hAnsi="宋体"/>
          <w:sz w:val="24"/>
        </w:rPr>
        <w:t>调节</w:t>
      </w:r>
      <w:r>
        <w:rPr>
          <w:rFonts w:hint="eastAsia" w:ascii="宋体" w:hAnsi="宋体"/>
          <w:sz w:val="24"/>
          <w:lang w:eastAsia="zh-CN"/>
        </w:rPr>
        <w:t>。</w:t>
      </w:r>
    </w:p>
    <w:p w14:paraId="3A93CC76">
      <w:pPr>
        <w:spacing w:line="500" w:lineRule="exact"/>
        <w:ind w:firstLine="240" w:firstLineChars="100"/>
        <w:rPr>
          <w:rFonts w:hint="default" w:ascii="宋体" w:hAnsi="宋体" w:eastAsia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5</w:t>
      </w:r>
      <w:r>
        <w:rPr>
          <w:rFonts w:hint="eastAsia" w:ascii="宋体" w:hAnsi="宋体"/>
          <w:sz w:val="24"/>
        </w:rPr>
        <w:t>.包装尺寸（mm）：1</w:t>
      </w:r>
      <w:r>
        <w:rPr>
          <w:rFonts w:ascii="宋体" w:hAnsi="宋体"/>
          <w:sz w:val="24"/>
        </w:rPr>
        <w:t>00*</w:t>
      </w:r>
      <w:r>
        <w:rPr>
          <w:rFonts w:hint="eastAsia" w:ascii="宋体" w:hAnsi="宋体"/>
          <w:sz w:val="24"/>
        </w:rPr>
        <w:t>（1</w:t>
      </w:r>
      <w:r>
        <w:rPr>
          <w:rFonts w:ascii="宋体" w:hAnsi="宋体"/>
          <w:sz w:val="24"/>
        </w:rPr>
        <w:t>00-300</w:t>
      </w:r>
      <w:r>
        <w:rPr>
          <w:rFonts w:hint="eastAsia" w:ascii="宋体" w:hAnsi="宋体"/>
          <w:sz w:val="24"/>
        </w:rPr>
        <w:t>mm</w:t>
      </w:r>
      <w:r>
        <w:rPr>
          <w:rFonts w:hint="eastAsia" w:ascii="宋体" w:hAnsi="宋体"/>
          <w:sz w:val="24"/>
          <w:lang w:eastAsia="zh-CN"/>
        </w:rPr>
        <w:t>）</w:t>
      </w:r>
      <w:r>
        <w:rPr>
          <w:rFonts w:hint="eastAsia" w:ascii="宋体" w:hAnsi="宋体"/>
          <w:sz w:val="24"/>
          <w:lang w:val="en-US" w:eastAsia="zh-CN"/>
        </w:rPr>
        <w:t>可调节。</w:t>
      </w:r>
    </w:p>
    <w:p w14:paraId="41EC7ACB">
      <w:pPr>
        <w:spacing w:line="500" w:lineRule="exact"/>
        <w:ind w:firstLine="240" w:firstLineChars="100"/>
        <w:rPr>
          <w:rFonts w:hint="eastAsia" w:ascii="宋体" w:hAnsi="宋体" w:eastAsia="宋体"/>
          <w:b/>
          <w:bCs/>
          <w:sz w:val="28"/>
          <w:szCs w:val="28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>6</w:t>
      </w:r>
      <w:r>
        <w:rPr>
          <w:rFonts w:hint="eastAsia" w:ascii="宋体" w:hAnsi="宋体"/>
          <w:sz w:val="24"/>
        </w:rPr>
        <w:t>.包装速度</w:t>
      </w:r>
      <w:r>
        <w:rPr>
          <w:rFonts w:hint="eastAsia" w:ascii="宋体" w:hAnsi="宋体"/>
          <w:sz w:val="24"/>
          <w:lang w:val="en-US" w:eastAsia="zh-CN"/>
        </w:rPr>
        <w:t>≥</w:t>
      </w:r>
      <w:r>
        <w:rPr>
          <w:rFonts w:hint="eastAsia" w:ascii="宋体" w:hAnsi="宋体"/>
          <w:sz w:val="24"/>
        </w:rPr>
        <w:t>1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袋/min标准袋</w:t>
      </w:r>
      <w:r>
        <w:rPr>
          <w:rFonts w:hint="eastAsia" w:ascii="宋体" w:hAnsi="宋体"/>
          <w:sz w:val="24"/>
          <w:lang w:eastAsia="zh-CN"/>
        </w:rPr>
        <w:t>。</w:t>
      </w:r>
    </w:p>
    <w:sectPr>
      <w:headerReference r:id="rId3" w:type="default"/>
      <w:pgSz w:w="11906" w:h="16838"/>
      <w:pgMar w:top="2098" w:right="1474" w:bottom="1984" w:left="1587" w:header="1985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5B274B">
    <w:pPr>
      <w:jc w:val="distribute"/>
      <w:rPr>
        <w:rFonts w:hint="eastAsia" w:eastAsia="宋体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92C"/>
    <w:rsid w:val="0003436D"/>
    <w:rsid w:val="00055C73"/>
    <w:rsid w:val="00057447"/>
    <w:rsid w:val="00067738"/>
    <w:rsid w:val="000917BD"/>
    <w:rsid w:val="000A14F2"/>
    <w:rsid w:val="00160DBE"/>
    <w:rsid w:val="001A6F00"/>
    <w:rsid w:val="001B16E9"/>
    <w:rsid w:val="00257156"/>
    <w:rsid w:val="0026681C"/>
    <w:rsid w:val="00273118"/>
    <w:rsid w:val="00276192"/>
    <w:rsid w:val="002857BA"/>
    <w:rsid w:val="002C40D1"/>
    <w:rsid w:val="002F2221"/>
    <w:rsid w:val="003251CD"/>
    <w:rsid w:val="00335295"/>
    <w:rsid w:val="00360605"/>
    <w:rsid w:val="00365261"/>
    <w:rsid w:val="00367272"/>
    <w:rsid w:val="00373117"/>
    <w:rsid w:val="003746AE"/>
    <w:rsid w:val="003D2799"/>
    <w:rsid w:val="003E3C0D"/>
    <w:rsid w:val="0042738F"/>
    <w:rsid w:val="004975BB"/>
    <w:rsid w:val="005226B0"/>
    <w:rsid w:val="005325AE"/>
    <w:rsid w:val="00546D88"/>
    <w:rsid w:val="00597FB9"/>
    <w:rsid w:val="005D50F7"/>
    <w:rsid w:val="0065620D"/>
    <w:rsid w:val="006C74A9"/>
    <w:rsid w:val="00730B73"/>
    <w:rsid w:val="00785448"/>
    <w:rsid w:val="007E0892"/>
    <w:rsid w:val="007E63B3"/>
    <w:rsid w:val="007F32A6"/>
    <w:rsid w:val="007F59D9"/>
    <w:rsid w:val="00884A09"/>
    <w:rsid w:val="008B04C4"/>
    <w:rsid w:val="008C1079"/>
    <w:rsid w:val="008D5F7B"/>
    <w:rsid w:val="009076AD"/>
    <w:rsid w:val="00920573"/>
    <w:rsid w:val="00941818"/>
    <w:rsid w:val="00956EE2"/>
    <w:rsid w:val="0096654B"/>
    <w:rsid w:val="009B372B"/>
    <w:rsid w:val="009E3622"/>
    <w:rsid w:val="009F4A0C"/>
    <w:rsid w:val="00A641EE"/>
    <w:rsid w:val="00A87CF3"/>
    <w:rsid w:val="00A9158A"/>
    <w:rsid w:val="00AB6236"/>
    <w:rsid w:val="00AD1DF3"/>
    <w:rsid w:val="00AF6CDD"/>
    <w:rsid w:val="00B07594"/>
    <w:rsid w:val="00B5085F"/>
    <w:rsid w:val="00B56DCA"/>
    <w:rsid w:val="00B71E0A"/>
    <w:rsid w:val="00BD5DB5"/>
    <w:rsid w:val="00BD61F1"/>
    <w:rsid w:val="00BF1E68"/>
    <w:rsid w:val="00C0392C"/>
    <w:rsid w:val="00C330FB"/>
    <w:rsid w:val="00C33933"/>
    <w:rsid w:val="00C60FF7"/>
    <w:rsid w:val="00CB4EDF"/>
    <w:rsid w:val="00D165A1"/>
    <w:rsid w:val="00D21E5E"/>
    <w:rsid w:val="00D66898"/>
    <w:rsid w:val="00D74291"/>
    <w:rsid w:val="00D86817"/>
    <w:rsid w:val="00DA36A2"/>
    <w:rsid w:val="00E03F74"/>
    <w:rsid w:val="00E51C86"/>
    <w:rsid w:val="00E63DC1"/>
    <w:rsid w:val="00E6533D"/>
    <w:rsid w:val="00EA66A9"/>
    <w:rsid w:val="00EE6698"/>
    <w:rsid w:val="00F545F8"/>
    <w:rsid w:val="00F62AD7"/>
    <w:rsid w:val="00F8066D"/>
    <w:rsid w:val="00FA6CA6"/>
    <w:rsid w:val="058E364D"/>
    <w:rsid w:val="08584E8F"/>
    <w:rsid w:val="12D629DC"/>
    <w:rsid w:val="170D0FDF"/>
    <w:rsid w:val="25652808"/>
    <w:rsid w:val="2FE36DC1"/>
    <w:rsid w:val="32CE67DA"/>
    <w:rsid w:val="36427193"/>
    <w:rsid w:val="375B53BB"/>
    <w:rsid w:val="3E2642ED"/>
    <w:rsid w:val="48BA4452"/>
    <w:rsid w:val="55FE74A7"/>
    <w:rsid w:val="62FC6516"/>
    <w:rsid w:val="6CD216C2"/>
    <w:rsid w:val="71B97097"/>
    <w:rsid w:val="7B6C1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adjustRightInd w:val="0"/>
      <w:snapToGrid w:val="0"/>
      <w:ind w:firstLine="3300" w:firstLineChars="1100"/>
      <w:outlineLvl w:val="2"/>
    </w:pPr>
    <w:rPr>
      <w:sz w:val="30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qFormat/>
    <w:uiPriority w:val="0"/>
    <w:pPr>
      <w:ind w:firstLine="643" w:firstLineChars="200"/>
    </w:pPr>
    <w:rPr>
      <w:rFonts w:ascii="黑体" w:eastAsia="黑体"/>
      <w:b/>
      <w:sz w:val="32"/>
      <w:szCs w:val="32"/>
    </w:rPr>
  </w:style>
  <w:style w:type="paragraph" w:styleId="4">
    <w:name w:val="Balloon Text"/>
    <w:basedOn w:val="1"/>
    <w:link w:val="15"/>
    <w:qFormat/>
    <w:uiPriority w:val="0"/>
    <w:rPr>
      <w:sz w:val="18"/>
      <w:szCs w:val="18"/>
    </w:rPr>
  </w:style>
  <w:style w:type="paragraph" w:styleId="5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20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11">
    <w:name w:val="FollowedHyperlink"/>
    <w:basedOn w:val="10"/>
    <w:qFormat/>
    <w:uiPriority w:val="0"/>
    <w:rPr>
      <w:color w:val="800080"/>
      <w:u w:val="single"/>
    </w:rPr>
  </w:style>
  <w:style w:type="character" w:styleId="12">
    <w:name w:val="Hyperlink"/>
    <w:basedOn w:val="10"/>
    <w:qFormat/>
    <w:uiPriority w:val="0"/>
    <w:rPr>
      <w:color w:val="0000FF"/>
      <w:u w:val="single"/>
    </w:rPr>
  </w:style>
  <w:style w:type="character" w:customStyle="1" w:styleId="13">
    <w:name w:val="页眉 字符"/>
    <w:basedOn w:val="10"/>
    <w:link w:val="6"/>
    <w:qFormat/>
    <w:uiPriority w:val="0"/>
    <w:rPr>
      <w:kern w:val="2"/>
      <w:sz w:val="18"/>
      <w:szCs w:val="18"/>
    </w:rPr>
  </w:style>
  <w:style w:type="character" w:customStyle="1" w:styleId="14">
    <w:name w:val="页脚 字符"/>
    <w:basedOn w:val="10"/>
    <w:link w:val="5"/>
    <w:qFormat/>
    <w:uiPriority w:val="0"/>
    <w:rPr>
      <w:kern w:val="2"/>
      <w:sz w:val="18"/>
      <w:szCs w:val="18"/>
    </w:rPr>
  </w:style>
  <w:style w:type="character" w:customStyle="1" w:styleId="15">
    <w:name w:val="批注框文本 字符"/>
    <w:basedOn w:val="10"/>
    <w:link w:val="4"/>
    <w:qFormat/>
    <w:uiPriority w:val="0"/>
    <w:rPr>
      <w:kern w:val="2"/>
      <w:sz w:val="18"/>
      <w:szCs w:val="18"/>
    </w:rPr>
  </w:style>
  <w:style w:type="paragraph" w:styleId="16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contractReview xmlns="http://schemas.wps.cn/vas-ai-hub/contract-review">
  <reviewItems>
    <reviewItem>
      <errorID>26e059de-1b63-42ef-98a5-57ad204aa02d</errorID>
      <errorWord>包装</errorWord>
      <group>L1_Grammar</group>
      <groupName>语法问题</groupName>
      <ability>L2_Grammar</ability>
      <abilityName>语法错误</abilityName>
      <candidateList>
        <item>调整包装</item>
      </candidateList>
      <explain/>
      <paraID>57D1AFB8</paraID>
      <start>26</start>
      <end>30</end>
      <status>modified</status>
      <modifiedWord>调整包装</modifiedWord>
      <trackRevisions>false</trackRevisions>
    </reviewItem>
    <reviewItem>
      <errorID>246b75a3-685c-45ed-8930-36ea21893835</errorID>
      <errorWord>精准</errorWord>
      <group>L1_Grammar</group>
      <groupName>语法问题</groupName>
      <ability>L2_Grammar</ability>
      <abilityName>语法错误</abilityName>
      <candidateList>
        <item>，精准度高</item>
      </candidateList>
      <explain/>
      <paraID>57D1AFB8</paraID>
      <start>32</start>
      <end>37</end>
      <status>modified</status>
      <modifiedWord>，精准度高</modifiedWord>
      <trackRevisions>false</trackRevisions>
    </reviewItem>
    <reviewItem>
      <errorID>f3d9377b-018e-4350-b186-4038d4025282</errorID>
      <errorWord>粘合</errorWord>
      <group>L1_Word</group>
      <groupName>字词问题</groupName>
      <ability>L2_Alias</ability>
      <abilityName>也作/曾用词</abilityName>
      <candidateList>
        <item>黏合</item>
      </candidateList>
      <explain>词汇[粘合]为不规范表述或旧称，其规范书面表述为[黏合]。</explain>
      <paraID>57D1AFB8</paraID>
      <start>116</start>
      <end>118</end>
      <status>ignored</status>
      <modifiedWord/>
      <trackRevisions>false</trackRevisions>
    </reviewItem>
    <reviewItem>
      <errorID>ad940390-a37c-4d9c-a493-2075a4790e32</errorID>
      <errorWord>包装带</errorWord>
      <group>L1_Other</group>
      <groupName>其他问题</groupName>
      <ability>L2_Consistency</ability>
      <abilityName>一致性检查</abilityName>
      <candidateList>
        <item>包装袋</item>
      </candidateList>
      <explain>实体一致性修改，原文多次提及包装，此处出现不一致的“包装带”表述，统一为“包装袋”</explain>
      <paraID>57D1AFB8</paraID>
      <start>144</start>
      <end>147</end>
      <status>modified</status>
      <modifiedWord>包装袋</modifiedWord>
      <trackRevisions>false</trackRevisions>
    </reviewItem>
    <reviewItem>
      <errorID>2c909946-5e74-427f-8e64-d9430102c445</errorID>
      <errorWord>噪音</errorWord>
      <group>L1_Word</group>
      <groupName>字词问题</groupName>
      <ability>L2_Alias</ability>
      <abilityName>也作/曾用词</abilityName>
      <candidateList>
        <item>噪声</item>
      </candidateList>
      <explain>词汇[噪音]为不规范表述或旧称，其规范书面表述为[噪声]。</explain>
      <paraID>26A295DD</paraID>
      <start>21</start>
      <end>23</end>
      <status>modified</status>
      <modifiedWord>噪声</modifiedWord>
      <trackRevisions>false</trackRevisions>
    </reviewItem>
    <reviewItem>
      <errorID>47917ddf-1eee-4779-bc9a-b743360ec6d4</errorID>
      <errorWord>~</errorWord>
      <group>L1_Format</group>
      <groupName>格式问题</groupName>
      <ability>L2_HalfPunc_CN</ability>
      <abilityName>全半角问题</abilityName>
      <candidateList>
        <item>～</item>
      </candidateList>
      <explain>文本全半角错误。</explain>
      <paraID>1159093F</paraID>
      <start>16</start>
      <end>17</end>
      <status>modified</status>
      <modifiedWord>～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4C0BC9CD-DD29-4BC0-8FB6-8E3F48CE17A0}">
  <ds:schemaRefs/>
</ds:datastoreItem>
</file>

<file path=customXml/itemProps2.xml><?xml version="1.0" encoding="utf-8"?>
<ds:datastoreItem xmlns:ds="http://schemas.openxmlformats.org/officeDocument/2006/customXml" ds:itemID="{8ed66847-a486-4f0b-a3d3-6b50d6758ef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haizhou</Company>
  <Pages>1</Pages>
  <Words>441</Words>
  <Characters>536</Characters>
  <Lines>4</Lines>
  <Paragraphs>1</Paragraphs>
  <TotalTime>17</TotalTime>
  <ScaleCrop>false</ScaleCrop>
  <LinksUpToDate>false</LinksUpToDate>
  <CharactersWithSpaces>551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2021-12-27T14:18:00Z</dcterms:created>
  <dc:creator>xs</dc:creator>
  <cp:lastModifiedBy>杰奏</cp:lastModifiedBy>
  <cp:lastPrinted>2021-12-27T14:18:00Z</cp:lastPrinted>
  <dcterms:modified xsi:type="dcterms:W3CDTF">2026-08-19T02:24:34Z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eyJoZGlkIjoiZDljYzJkNzJhMDIyMzhlY2NkZDZmOGE4YjgyNTgyZjkiLCJ1c2VySWQiOiI1MDg0NDUyNzYifQ==</vt:lpwstr>
  </property>
  <property fmtid="{D5CDD505-2E9C-101B-9397-08002B2CF9AE}" pid="4" name="ICV">
    <vt:lpwstr>7CFFE122171B4021BE6E3950C230A961_12</vt:lpwstr>
  </property>
</Properties>
</file>