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C20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lang w:val="en-US" w:eastAsia="zh-CN" w:bidi="ar"/>
        </w:rPr>
        <w:t>100L超微粉碎机</w:t>
      </w:r>
    </w:p>
    <w:p w14:paraId="0178E0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一、基本要求：</w:t>
      </w:r>
    </w:p>
    <w:p w14:paraId="48FFB6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（一）粉碎效率高：对于任何纤维状、高韧性、高硬度及含水量小于 6%的物料均可适应，能耗低、温度低，避免发生物料高温氧化、变质和有效成分的损失和偏析。粉碎过程全密闭无粉尘溢出，充分改善作业环境。 </w:t>
      </w:r>
    </w:p>
    <w:p w14:paraId="3C9BCC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>（二）粉碎能力强 ：单次进料量5-15公斤，粉碎无残渣。适合干式和湿式粉碎，湿式粉碎时可加入水、 酒精或其它溶剂。适于中心粒径为 150 目～10000 目(1.3μm )的粉碎要求，使用特殊工艺时可达 1～0.1μm。对花粉、灵芝孢子粉等孢子类要求打破细胞壁的物料，其破壁率高于 98% 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运行状态下最低可实现-25~-30℃运行，制冷系统可实现温度全天稳定运行，±3℃内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 </w:t>
      </w:r>
    </w:p>
    <w:p w14:paraId="573C4E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（三）GMP 设计：按 GMP 设计，采用符合药品、食品生产标准要求的 304 不 </w:t>
      </w:r>
    </w:p>
    <w:p w14:paraId="63B918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锈钢制作，与物料接触部位为抛光不锈钢，内部边角圆弧过度，全密闭作业无粉 </w:t>
      </w:r>
    </w:p>
    <w:p w14:paraId="09A8BF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尘污染、无物料损耗。 </w:t>
      </w:r>
    </w:p>
    <w:p w14:paraId="536C9A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（四）运行方便：结构紧凑合理占地面积小，无需配备空压机、输送管道和除尘收尘等装置，接上水电即可投入运行。易于组装拆卸与换料；可用水、淀粉、酒 精等清洗消毒；配备复合隔声罩生产噪音低。 </w:t>
      </w:r>
    </w:p>
    <w:p w14:paraId="10470B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（五）操作简便：劳动强度低，容易操作，便于拆卸清洗与日常维护。 </w:t>
      </w:r>
    </w:p>
    <w:p w14:paraId="68E3E4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（六）应用范围： </w:t>
      </w:r>
      <w:r>
        <w:rPr>
          <w:rFonts w:hint="eastAsia" w:ascii="宋体" w:hAnsi="宋体" w:eastAsia="宋体" w:cs="宋体"/>
          <w:sz w:val="24"/>
          <w:szCs w:val="24"/>
        </w:rPr>
        <w:t>广泛用于动植物、矿物中药材的单味或复方粉碎，特别适用于强纤维性、韧性物料，单做或含量超过15%的高糖、粘性物料。</w:t>
      </w:r>
    </w:p>
    <w:p w14:paraId="1FD5F1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（七）外观：不锈钢全封闭，亚光不锈钢板制作。 </w:t>
      </w:r>
    </w:p>
    <w:tbl>
      <w:tblPr>
        <w:tblStyle w:val="4"/>
        <w:tblW w:w="9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1387"/>
        <w:gridCol w:w="7225"/>
      </w:tblGrid>
      <w:tr w14:paraId="16E4A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restart"/>
            <w:vAlign w:val="center"/>
          </w:tcPr>
          <w:p w14:paraId="79952E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主机</w:t>
            </w:r>
          </w:p>
          <w:p w14:paraId="250692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</w:t>
            </w:r>
          </w:p>
        </w:tc>
        <w:tc>
          <w:tcPr>
            <w:tcW w:w="1387" w:type="dxa"/>
          </w:tcPr>
          <w:p w14:paraId="4CB032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功率kW</w:t>
            </w:r>
          </w:p>
        </w:tc>
        <w:tc>
          <w:tcPr>
            <w:tcW w:w="7225" w:type="dxa"/>
            <w:vAlign w:val="center"/>
          </w:tcPr>
          <w:p w14:paraId="0D6C3C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电机15(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品牌)、抬升电机0.75(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品牌)、翻转电机0.75(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品牌)</w:t>
            </w:r>
          </w:p>
        </w:tc>
      </w:tr>
      <w:tr w14:paraId="3AE9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  <w:vAlign w:val="center"/>
          </w:tcPr>
          <w:p w14:paraId="2F6500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515B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主体结构</w:t>
            </w:r>
          </w:p>
        </w:tc>
        <w:tc>
          <w:tcPr>
            <w:tcW w:w="7225" w:type="dxa"/>
            <w:vAlign w:val="center"/>
          </w:tcPr>
          <w:p w14:paraId="616C86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钢丝绳悬挂式翻转</w:t>
            </w:r>
          </w:p>
        </w:tc>
      </w:tr>
      <w:tr w14:paraId="3997B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2F108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4EC2F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主轴承</w:t>
            </w:r>
          </w:p>
        </w:tc>
        <w:tc>
          <w:tcPr>
            <w:tcW w:w="7225" w:type="dxa"/>
            <w:vAlign w:val="center"/>
          </w:tcPr>
          <w:p w14:paraId="17AA5F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</w:tr>
      <w:tr w14:paraId="5183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74648F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A56B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主体框架</w:t>
            </w:r>
          </w:p>
        </w:tc>
        <w:tc>
          <w:tcPr>
            <w:tcW w:w="7225" w:type="dxa"/>
            <w:vAlign w:val="center"/>
          </w:tcPr>
          <w:p w14:paraId="5ECCA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不锈钢（不锈钢框架壁厚1.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mm）</w:t>
            </w:r>
          </w:p>
        </w:tc>
      </w:tr>
      <w:tr w14:paraId="2B86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67AAFC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4973D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外观</w:t>
            </w:r>
          </w:p>
        </w:tc>
        <w:tc>
          <w:tcPr>
            <w:tcW w:w="7225" w:type="dxa"/>
            <w:vAlign w:val="center"/>
          </w:tcPr>
          <w:p w14:paraId="7D0131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锈钢电机罩、传动轴防护罩</w:t>
            </w:r>
          </w:p>
        </w:tc>
      </w:tr>
      <w:tr w14:paraId="4EE0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restart"/>
            <w:vAlign w:val="center"/>
          </w:tcPr>
          <w:p w14:paraId="16C29B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磨筒</w:t>
            </w:r>
          </w:p>
          <w:p w14:paraId="2E75AA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与</w:t>
            </w:r>
          </w:p>
          <w:p w14:paraId="34891A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辅助</w:t>
            </w:r>
          </w:p>
          <w:p w14:paraId="23FA1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装置</w:t>
            </w:r>
          </w:p>
        </w:tc>
        <w:tc>
          <w:tcPr>
            <w:tcW w:w="1387" w:type="dxa"/>
          </w:tcPr>
          <w:p w14:paraId="3C943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磨筒</w:t>
            </w:r>
          </w:p>
        </w:tc>
        <w:tc>
          <w:tcPr>
            <w:tcW w:w="7225" w:type="dxa"/>
            <w:vAlign w:val="center"/>
          </w:tcPr>
          <w:p w14:paraId="0615F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圆弧型（容积100升）</w:t>
            </w:r>
          </w:p>
        </w:tc>
      </w:tr>
      <w:tr w14:paraId="5A30C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4AD87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386A5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材质</w:t>
            </w:r>
          </w:p>
        </w:tc>
        <w:tc>
          <w:tcPr>
            <w:tcW w:w="7225" w:type="dxa"/>
            <w:vAlign w:val="center"/>
          </w:tcPr>
          <w:p w14:paraId="36B51D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磨筒为304不锈钢</w:t>
            </w:r>
          </w:p>
        </w:tc>
      </w:tr>
      <w:tr w14:paraId="78BA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65882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C0417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翻转机构</w:t>
            </w:r>
          </w:p>
        </w:tc>
        <w:tc>
          <w:tcPr>
            <w:tcW w:w="7225" w:type="dxa"/>
            <w:vAlign w:val="center"/>
          </w:tcPr>
          <w:p w14:paraId="15812C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新式单辊</w:t>
            </w:r>
          </w:p>
        </w:tc>
      </w:tr>
      <w:tr w14:paraId="1346A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090DE5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9DC36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抬升机构</w:t>
            </w:r>
          </w:p>
        </w:tc>
        <w:tc>
          <w:tcPr>
            <w:tcW w:w="7225" w:type="dxa"/>
            <w:vAlign w:val="center"/>
          </w:tcPr>
          <w:p w14:paraId="17C65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封闭螺旋双筒抬升结构</w:t>
            </w:r>
          </w:p>
        </w:tc>
      </w:tr>
      <w:tr w14:paraId="04796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27DF31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1BE9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料盒连接</w:t>
            </w:r>
          </w:p>
        </w:tc>
        <w:tc>
          <w:tcPr>
            <w:tcW w:w="7225" w:type="dxa"/>
            <w:vMerge w:val="restart"/>
            <w:vAlign w:val="center"/>
          </w:tcPr>
          <w:p w14:paraId="1FF10B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双联杆快开装置（附专用扳手）</w:t>
            </w:r>
          </w:p>
          <w:p w14:paraId="63B560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手动装卸</w:t>
            </w:r>
          </w:p>
        </w:tc>
      </w:tr>
      <w:tr w14:paraId="53DC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7228F0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3C3A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料盒装卸</w:t>
            </w:r>
          </w:p>
        </w:tc>
        <w:tc>
          <w:tcPr>
            <w:tcW w:w="7225" w:type="dxa"/>
            <w:vMerge w:val="continue"/>
            <w:vAlign w:val="center"/>
          </w:tcPr>
          <w:p w14:paraId="5258A3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498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01BF92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68299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料盒容积</w:t>
            </w:r>
          </w:p>
        </w:tc>
        <w:tc>
          <w:tcPr>
            <w:tcW w:w="7225" w:type="dxa"/>
            <w:vAlign w:val="center"/>
          </w:tcPr>
          <w:p w14:paraId="26688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≥3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（立升）</w:t>
            </w:r>
          </w:p>
        </w:tc>
      </w:tr>
      <w:tr w14:paraId="31C57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417C5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C0658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翻转限位</w:t>
            </w:r>
          </w:p>
        </w:tc>
        <w:tc>
          <w:tcPr>
            <w:tcW w:w="7225" w:type="dxa"/>
            <w:vAlign w:val="center"/>
          </w:tcPr>
          <w:p w14:paraId="09A998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纵向限位+横向限位</w:t>
            </w:r>
          </w:p>
        </w:tc>
      </w:tr>
      <w:tr w14:paraId="46F5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restart"/>
            <w:vAlign w:val="center"/>
          </w:tcPr>
          <w:p w14:paraId="594C8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冷却</w:t>
            </w:r>
          </w:p>
          <w:p w14:paraId="2C78A9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</w:t>
            </w:r>
          </w:p>
        </w:tc>
        <w:tc>
          <w:tcPr>
            <w:tcW w:w="1387" w:type="dxa"/>
          </w:tcPr>
          <w:p w14:paraId="169AF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水套面积</w:t>
            </w:r>
          </w:p>
        </w:tc>
        <w:tc>
          <w:tcPr>
            <w:tcW w:w="7225" w:type="dxa"/>
            <w:vAlign w:val="center"/>
          </w:tcPr>
          <w:p w14:paraId="5AFD02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全水套（降温效果比半水套强）</w:t>
            </w:r>
          </w:p>
        </w:tc>
      </w:tr>
      <w:tr w14:paraId="54F9D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  <w:vAlign w:val="center"/>
          </w:tcPr>
          <w:p w14:paraId="6E9828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FBB7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冷却连接</w:t>
            </w:r>
          </w:p>
        </w:tc>
        <w:tc>
          <w:tcPr>
            <w:tcW w:w="7225" w:type="dxa"/>
            <w:vAlign w:val="center"/>
          </w:tcPr>
          <w:p w14:paraId="6C5DE1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胶软管（食品医用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胶管）+保温连接管</w:t>
            </w:r>
          </w:p>
        </w:tc>
      </w:tr>
      <w:tr w14:paraId="1FF9F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0D74A2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B3D77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低温配置</w:t>
            </w:r>
          </w:p>
        </w:tc>
        <w:tc>
          <w:tcPr>
            <w:tcW w:w="7225" w:type="dxa"/>
            <w:vAlign w:val="center"/>
          </w:tcPr>
          <w:p w14:paraId="319A75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全封闭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活塞 </w:t>
            </w:r>
          </w:p>
        </w:tc>
      </w:tr>
      <w:tr w14:paraId="17BEE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6AC3E8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6DFEE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压缩机</w:t>
            </w:r>
          </w:p>
        </w:tc>
        <w:tc>
          <w:tcPr>
            <w:tcW w:w="7225" w:type="dxa"/>
            <w:vAlign w:val="center"/>
          </w:tcPr>
          <w:p w14:paraId="292216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全封闭（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制冷量8KW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美国谷轮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度（5m内空拉状态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可达到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运行状态下最低可实现-25~-30℃运行，制冷系统可实现温度全天稳定运行，±3℃内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</w:tr>
      <w:tr w14:paraId="095CA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0" w:type="dxa"/>
            <w:vMerge w:val="continue"/>
          </w:tcPr>
          <w:p w14:paraId="02E6E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F8F38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温控器</w:t>
            </w:r>
          </w:p>
        </w:tc>
        <w:tc>
          <w:tcPr>
            <w:tcW w:w="7225" w:type="dxa"/>
            <w:vAlign w:val="center"/>
          </w:tcPr>
          <w:p w14:paraId="4EC9C2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精创电气</w:t>
            </w:r>
          </w:p>
        </w:tc>
      </w:tr>
      <w:tr w14:paraId="326BD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297" w:type="dxa"/>
            <w:gridSpan w:val="2"/>
            <w:vAlign w:val="center"/>
          </w:tcPr>
          <w:p w14:paraId="6208D4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电器控制</w:t>
            </w:r>
          </w:p>
        </w:tc>
        <w:tc>
          <w:tcPr>
            <w:tcW w:w="7225" w:type="dxa"/>
            <w:vAlign w:val="center"/>
          </w:tcPr>
          <w:p w14:paraId="60383B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电器元件均为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品牌，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设备电控部分升级数据采集系统，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采集粉碎机和制冷机的工作数据。运行状态可低温至-25℃，空拉状态可低温至-35℃（根据自身需要调节）。</w:t>
            </w:r>
            <w:bookmarkStart w:id="0" w:name="_GoBack"/>
            <w:bookmarkEnd w:id="0"/>
          </w:p>
        </w:tc>
      </w:tr>
      <w:tr w14:paraId="51427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297" w:type="dxa"/>
            <w:gridSpan w:val="2"/>
            <w:vAlign w:val="center"/>
          </w:tcPr>
          <w:p w14:paraId="661079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尺寸</w:t>
            </w:r>
          </w:p>
        </w:tc>
        <w:tc>
          <w:tcPr>
            <w:tcW w:w="7225" w:type="dxa"/>
            <w:vAlign w:val="center"/>
          </w:tcPr>
          <w:p w14:paraId="7C5A5D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L2920×W2300×H2813，局部调顶高度3500mm</w:t>
            </w:r>
          </w:p>
        </w:tc>
      </w:tr>
    </w:tbl>
    <w:p w14:paraId="2A0158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BD51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C989A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C989A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67001"/>
    <w:rsid w:val="0E6043BA"/>
    <w:rsid w:val="0FFB1E67"/>
    <w:rsid w:val="33805A3D"/>
    <w:rsid w:val="5D267001"/>
    <w:rsid w:val="5F496E9F"/>
    <w:rsid w:val="7786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933</Words>
  <Characters>1009</Characters>
  <Lines>0</Lines>
  <Paragraphs>0</Paragraphs>
  <TotalTime>5</TotalTime>
  <ScaleCrop>false</ScaleCrop>
  <LinksUpToDate>false</LinksUpToDate>
  <CharactersWithSpaces>1035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2026-08-05T06:24:00Z</dcterms:created>
  <dc:creator>Wuyue</dc:creator>
  <cp:lastModifiedBy>栀子花开</cp:lastModifiedBy>
  <dcterms:modified xsi:type="dcterms:W3CDTF">2026-08-14T08:53:02Z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22B8F72074A94E3284BCF2D6B9CD34B0_11</vt:lpwstr>
  </property>
  <property fmtid="{D5CDD505-2E9C-101B-9397-08002B2CF9AE}" pid="4" name="KSOTemplateDocerSaveRecord">
    <vt:lpwstr>eyJoZGlkIjoiN2Q4MTllOGEzYTYyMTVkMzg1MjhmMWQxZjJhNzBlYzEiLCJ1c2VySWQiOiI1NDA2Mzk4MzMifQ==</vt:lpwstr>
  </property>
</Properties>
</file>